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AA" w:rsidRDefault="00837EAA" w:rsidP="00837EAA">
      <w:pPr>
        <w:pStyle w:val="1"/>
        <w:spacing w:before="0" w:line="240" w:lineRule="auto"/>
        <w:ind w:left="637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Приложение 1</w:t>
      </w:r>
      <w:r w:rsidR="00776E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</w:t>
      </w:r>
      <w:bookmarkStart w:id="0" w:name="_GoBack"/>
      <w:bookmarkEnd w:id="0"/>
    </w:p>
    <w:p w:rsidR="00837EAA" w:rsidRDefault="00837EAA" w:rsidP="00837EAA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Министерства здравоохранения </w:t>
      </w:r>
    </w:p>
    <w:p w:rsidR="00837EAA" w:rsidRDefault="00837EAA" w:rsidP="00837EAA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837EAA" w:rsidRDefault="00837EAA" w:rsidP="00837EAA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«_04___»__09__ 2018 г.</w:t>
      </w:r>
    </w:p>
    <w:p w:rsidR="00837EAA" w:rsidRDefault="00837EAA" w:rsidP="00837EAA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№__630___</w:t>
      </w:r>
    </w:p>
    <w:p w:rsidR="00DF1187" w:rsidRPr="00DF1187" w:rsidRDefault="00DF1187" w:rsidP="00DF11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1187" w:rsidRPr="00DF1187" w:rsidRDefault="00DF1187" w:rsidP="00DF1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187" w:rsidRPr="00DF1187" w:rsidRDefault="00DF1187" w:rsidP="00DF1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КАТАЛОГ КОМПЕТЕНЦИЙ</w:t>
      </w:r>
    </w:p>
    <w:p w:rsidR="00DF1187" w:rsidRPr="00DF1187" w:rsidRDefault="00DF1187" w:rsidP="00DF1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по специальности «Врач  гастроэнтеролог»</w:t>
      </w:r>
    </w:p>
    <w:p w:rsidR="00DF1187" w:rsidRPr="00DF1187" w:rsidRDefault="00DF1187" w:rsidP="00DF1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ПОСЛЕДИПЛОМНЫЙ УРОВЕНЬ</w:t>
      </w:r>
    </w:p>
    <w:p w:rsidR="00DF1187" w:rsidRPr="00DF1187" w:rsidRDefault="00DF1187" w:rsidP="00DF1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187" w:rsidRPr="00DF1187" w:rsidRDefault="00837EAA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Каталог компетенций</w:t>
      </w:r>
      <w:r w:rsidR="00DF1187" w:rsidRPr="00DF1187">
        <w:rPr>
          <w:rFonts w:ascii="Times New Roman" w:hAnsi="Times New Roman" w:cs="Times New Roman"/>
          <w:sz w:val="24"/>
          <w:szCs w:val="24"/>
        </w:rPr>
        <w:t xml:space="preserve"> (последипломный уровень) по специальности «Врач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187" w:rsidRPr="00DF1187">
        <w:rPr>
          <w:rFonts w:ascii="Times New Roman" w:hAnsi="Times New Roman" w:cs="Times New Roman"/>
          <w:sz w:val="24"/>
          <w:szCs w:val="24"/>
        </w:rPr>
        <w:t>гастроэнтеролог» разработан рабочей группой в составе: Молдобаевой М.С. (председатель, д.м.н.,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187" w:rsidRPr="00DF1187">
        <w:rPr>
          <w:rFonts w:ascii="Times New Roman" w:hAnsi="Times New Roman" w:cs="Times New Roman"/>
          <w:sz w:val="24"/>
          <w:szCs w:val="24"/>
        </w:rPr>
        <w:t xml:space="preserve">проф. зав.каф. пропедевтики внутренних болезней с курсом эндокринологии), Толомбаевой Н.Т.,Аттокуровой Р.М.(заместитель председателя), Петровой А.С., Виноградовой А.В., Джусупбековой Ш.Б. 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 xml:space="preserve">         При разработке каталога компетенции были использованы материалы государственного образовательного стандарта последипломного медицинского образования по специальности «Врач гастроэнтеролог»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 xml:space="preserve">        Каталог </w:t>
      </w:r>
      <w:r w:rsidR="00837EAA">
        <w:rPr>
          <w:rFonts w:ascii="Times New Roman" w:hAnsi="Times New Roman" w:cs="Times New Roman"/>
          <w:sz w:val="24"/>
          <w:szCs w:val="24"/>
        </w:rPr>
        <w:t xml:space="preserve">компетенций </w:t>
      </w:r>
      <w:r w:rsidRPr="00DF1187">
        <w:rPr>
          <w:rFonts w:ascii="Times New Roman" w:hAnsi="Times New Roman" w:cs="Times New Roman"/>
          <w:sz w:val="24"/>
          <w:szCs w:val="24"/>
        </w:rPr>
        <w:t>обсуждался сотрудниками КГ</w:t>
      </w:r>
      <w:r w:rsidR="00837EAA">
        <w:rPr>
          <w:rFonts w:ascii="Times New Roman" w:hAnsi="Times New Roman" w:cs="Times New Roman"/>
          <w:sz w:val="24"/>
          <w:szCs w:val="24"/>
        </w:rPr>
        <w:t>МА им. И.К. Ахунбаева,  МВШМ</w:t>
      </w:r>
      <w:r w:rsidRPr="00DF1187">
        <w:rPr>
          <w:rFonts w:ascii="Times New Roman" w:hAnsi="Times New Roman" w:cs="Times New Roman"/>
          <w:sz w:val="24"/>
          <w:szCs w:val="24"/>
        </w:rPr>
        <w:t>, членами ОО   гастроэнтерологов  КР, практикующими врачами</w:t>
      </w:r>
      <w:r w:rsidR="00837EAA">
        <w:rPr>
          <w:rFonts w:ascii="Times New Roman" w:hAnsi="Times New Roman" w:cs="Times New Roman"/>
          <w:sz w:val="24"/>
          <w:szCs w:val="24"/>
        </w:rPr>
        <w:t xml:space="preserve"> </w:t>
      </w:r>
      <w:r w:rsidRPr="00DF1187">
        <w:rPr>
          <w:rFonts w:ascii="Times New Roman" w:hAnsi="Times New Roman" w:cs="Times New Roman"/>
          <w:sz w:val="24"/>
          <w:szCs w:val="24"/>
        </w:rPr>
        <w:t>гастроэнтерологами.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Рецензенты: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Маматов С.М. - д.м.н., профессор,  зав.каф.госпитальной терапии, профпатологии с курсом гематологии КГМА</w:t>
      </w:r>
      <w:r w:rsidR="00837EAA">
        <w:rPr>
          <w:rFonts w:ascii="Times New Roman" w:hAnsi="Times New Roman" w:cs="Times New Roman"/>
          <w:sz w:val="24"/>
          <w:szCs w:val="24"/>
        </w:rPr>
        <w:t xml:space="preserve"> им.И.К.Ахунбаев</w:t>
      </w:r>
      <w:r w:rsidRPr="00DF1187">
        <w:rPr>
          <w:rFonts w:ascii="Times New Roman" w:hAnsi="Times New Roman" w:cs="Times New Roman"/>
          <w:sz w:val="24"/>
          <w:szCs w:val="24"/>
        </w:rPr>
        <w:t>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Сулайманова Ч.Т.- к.м.н., доцент, зав.каф. общественного здоровья и здравоохранения МВШМ.</w:t>
      </w:r>
    </w:p>
    <w:p w:rsidR="006301FE" w:rsidRPr="00837EAA" w:rsidRDefault="006301FE" w:rsidP="00DF11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187" w:rsidRPr="00DF1187" w:rsidRDefault="00DF1187" w:rsidP="00DF1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1.1.</w:t>
      </w:r>
      <w:r w:rsidRPr="00DF1187">
        <w:rPr>
          <w:rFonts w:ascii="Times New Roman" w:hAnsi="Times New Roman" w:cs="Times New Roman"/>
          <w:sz w:val="24"/>
          <w:szCs w:val="24"/>
        </w:rPr>
        <w:tab/>
        <w:t>Определение понятияспециалиста  «Врач</w:t>
      </w:r>
      <w:r w:rsidR="00837EAA">
        <w:rPr>
          <w:rFonts w:ascii="Times New Roman" w:hAnsi="Times New Roman" w:cs="Times New Roman"/>
          <w:sz w:val="24"/>
          <w:szCs w:val="24"/>
        </w:rPr>
        <w:t xml:space="preserve"> </w:t>
      </w:r>
      <w:r w:rsidRPr="00DF1187">
        <w:rPr>
          <w:rFonts w:ascii="Times New Roman" w:hAnsi="Times New Roman" w:cs="Times New Roman"/>
          <w:sz w:val="24"/>
          <w:szCs w:val="24"/>
        </w:rPr>
        <w:t>гастроэнтеролог»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1.2.</w:t>
      </w:r>
      <w:r w:rsidRPr="00DF1187">
        <w:rPr>
          <w:rFonts w:ascii="Times New Roman" w:hAnsi="Times New Roman" w:cs="Times New Roman"/>
          <w:sz w:val="24"/>
          <w:szCs w:val="24"/>
        </w:rPr>
        <w:tab/>
        <w:t>Основные принципы работы  специалиста</w:t>
      </w:r>
      <w:r w:rsidR="00837EAA">
        <w:rPr>
          <w:rFonts w:ascii="Times New Roman" w:hAnsi="Times New Roman" w:cs="Times New Roman"/>
          <w:sz w:val="24"/>
          <w:szCs w:val="24"/>
        </w:rPr>
        <w:t xml:space="preserve"> </w:t>
      </w:r>
      <w:r w:rsidRPr="00DF1187">
        <w:rPr>
          <w:rFonts w:ascii="Times New Roman" w:hAnsi="Times New Roman" w:cs="Times New Roman"/>
          <w:sz w:val="24"/>
          <w:szCs w:val="24"/>
        </w:rPr>
        <w:t>«Врач</w:t>
      </w:r>
      <w:r w:rsidR="00837EAA">
        <w:rPr>
          <w:rFonts w:ascii="Times New Roman" w:hAnsi="Times New Roman" w:cs="Times New Roman"/>
          <w:sz w:val="24"/>
          <w:szCs w:val="24"/>
        </w:rPr>
        <w:t xml:space="preserve"> </w:t>
      </w:r>
      <w:r w:rsidRPr="00DF1187">
        <w:rPr>
          <w:rFonts w:ascii="Times New Roman" w:hAnsi="Times New Roman" w:cs="Times New Roman"/>
          <w:sz w:val="24"/>
          <w:szCs w:val="24"/>
        </w:rPr>
        <w:t xml:space="preserve"> гастроэнтеролог»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1.3.      Предназначение документа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1.4.</w:t>
      </w:r>
      <w:r w:rsidRPr="00DF1187">
        <w:rPr>
          <w:rFonts w:ascii="Times New Roman" w:hAnsi="Times New Roman" w:cs="Times New Roman"/>
          <w:sz w:val="24"/>
          <w:szCs w:val="24"/>
        </w:rPr>
        <w:tab/>
        <w:t>Пользователи документа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ГЛАВА 2. ОБЩИЕ ЗАДАЧИ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lastRenderedPageBreak/>
        <w:t>2.1.  «Врач</w:t>
      </w:r>
      <w:r w:rsidR="00837EAA">
        <w:rPr>
          <w:rFonts w:ascii="Times New Roman" w:hAnsi="Times New Roman" w:cs="Times New Roman"/>
          <w:sz w:val="24"/>
          <w:szCs w:val="24"/>
        </w:rPr>
        <w:t xml:space="preserve"> </w:t>
      </w:r>
      <w:r w:rsidRPr="00DF1187">
        <w:rPr>
          <w:rFonts w:ascii="Times New Roman" w:hAnsi="Times New Roman" w:cs="Times New Roman"/>
          <w:sz w:val="24"/>
          <w:szCs w:val="24"/>
        </w:rPr>
        <w:t xml:space="preserve"> гастроэнтеролог» как медицинский специалист/эксперт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2.2.  Коммуникативные навыки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2.3. Навыки работы в сотрудничестве (в команде)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2.4. Управленческие навыки (менеджер)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 xml:space="preserve">2.5. Навыки в области укрепления здоровья и пропаганды здорового образа жизни  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2.6. Ученый-исследователь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2.7. Знания в области профессиональной этики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ГЛАВА 3. СПЕЦИАЛЬНЫЕ ЗАДАЧИ (ПРОФЕССИОНАЛЬНЫЕ КОМПЕТЕНЦИИ)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3.1</w:t>
      </w:r>
      <w:r w:rsidRPr="00DF1187">
        <w:rPr>
          <w:rFonts w:ascii="Times New Roman" w:hAnsi="Times New Roman" w:cs="Times New Roman"/>
          <w:sz w:val="24"/>
          <w:szCs w:val="24"/>
        </w:rPr>
        <w:tab/>
        <w:t>Распространенные симптомы и синдромы (Перечень 1)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3.2</w:t>
      </w:r>
      <w:r w:rsidRPr="00DF1187">
        <w:rPr>
          <w:rFonts w:ascii="Times New Roman" w:hAnsi="Times New Roman" w:cs="Times New Roman"/>
          <w:sz w:val="24"/>
          <w:szCs w:val="24"/>
        </w:rPr>
        <w:tab/>
        <w:t>Распространенные заболевания и состояния (Перечень 2)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3.3</w:t>
      </w:r>
      <w:r w:rsidRPr="00DF1187">
        <w:rPr>
          <w:rFonts w:ascii="Times New Roman" w:hAnsi="Times New Roman" w:cs="Times New Roman"/>
          <w:sz w:val="24"/>
          <w:szCs w:val="24"/>
        </w:rPr>
        <w:tab/>
        <w:t>Общие проблемы  пациента (Перечень 3)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3.4</w:t>
      </w:r>
      <w:r w:rsidRPr="00DF1187">
        <w:rPr>
          <w:rFonts w:ascii="Times New Roman" w:hAnsi="Times New Roman" w:cs="Times New Roman"/>
          <w:sz w:val="24"/>
          <w:szCs w:val="24"/>
        </w:rPr>
        <w:tab/>
        <w:t>Врачебные манипуляции (Перечень 4)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3.5</w:t>
      </w:r>
      <w:r w:rsidRPr="00DF1187">
        <w:rPr>
          <w:rFonts w:ascii="Times New Roman" w:hAnsi="Times New Roman" w:cs="Times New Roman"/>
          <w:sz w:val="24"/>
          <w:szCs w:val="24"/>
        </w:rPr>
        <w:tab/>
        <w:t>Неотложные состояния (Перечень 5)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187" w:rsidRP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ГЛАВА4. КРИТЕРИИ ПРИЗНАНИЯ И КЛАССИФИКАЦИЯ УЧРЕЖДЕНИЙ ПОСЛЕДИПЛОМНОГО ОБРАЗОВАНИЯ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ГЛАВА  5.   ПОЛОЖЕНИЕ ОБ ЭКЗАМЕНЕ/ АТТЕСТАЦИИ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187" w:rsidRPr="00DF1187" w:rsidRDefault="00DF1187" w:rsidP="00DF1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 xml:space="preserve">                В настоящее время в Кыргызской Республике активно проводятся реформы сектора здравоохранения. Значительные изменения претерпевает система медицинского образования, как одна из основополагающих систем, обеспечивающих практическое здравоохранение высокопрофессиональными кадрами. 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 xml:space="preserve">                Несмотря на усилия врачей, ученых, органов управления здравоохранения  заболевания внутренних  органов, в том числе  патология  пищеварительной  и гепатобилиарной</w:t>
      </w:r>
      <w:r w:rsidR="00837EAA">
        <w:rPr>
          <w:rFonts w:ascii="Times New Roman" w:hAnsi="Times New Roman" w:cs="Times New Roman"/>
          <w:sz w:val="24"/>
          <w:szCs w:val="24"/>
        </w:rPr>
        <w:t xml:space="preserve"> </w:t>
      </w:r>
      <w:r w:rsidRPr="00DF1187">
        <w:rPr>
          <w:rFonts w:ascii="Times New Roman" w:hAnsi="Times New Roman" w:cs="Times New Roman"/>
          <w:sz w:val="24"/>
          <w:szCs w:val="24"/>
        </w:rPr>
        <w:t xml:space="preserve">системы остаются  в Кыргызской Республике одной из наиболее  значимых  медико-социальных проблем. Болезни органов пищеварения относятся к числу распространенных заболеваний в </w:t>
      </w:r>
      <w:r w:rsidR="00837EAA">
        <w:rPr>
          <w:rFonts w:ascii="Times New Roman" w:hAnsi="Times New Roman" w:cs="Times New Roman"/>
          <w:sz w:val="24"/>
          <w:szCs w:val="24"/>
        </w:rPr>
        <w:t xml:space="preserve">терапевтической практике. Врачи </w:t>
      </w:r>
      <w:r w:rsidRPr="00DF1187">
        <w:rPr>
          <w:rFonts w:ascii="Times New Roman" w:hAnsi="Times New Roman" w:cs="Times New Roman"/>
          <w:sz w:val="24"/>
          <w:szCs w:val="24"/>
        </w:rPr>
        <w:t xml:space="preserve">гастроэнтерологи являются тем звеном  медицинской помощи, которое первым встречается с такими больными, и правильные решения в этой ситуации являются гарантией успеха в лечении. 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 xml:space="preserve">               В последние годы возросло число функциональных расстройств органов пищеварения, которые занимают  ведущее место в структуре патологии органов пищеварения. Диагностика их часто вызывает значительные трудности у практических </w:t>
      </w:r>
      <w:r w:rsidRPr="00DF1187">
        <w:rPr>
          <w:rFonts w:ascii="Times New Roman" w:hAnsi="Times New Roman" w:cs="Times New Roman"/>
          <w:sz w:val="24"/>
          <w:szCs w:val="24"/>
        </w:rPr>
        <w:lastRenderedPageBreak/>
        <w:t>врачей, приводя к ненужным обследованиям, а главное к нерациональной терапии.</w:t>
      </w:r>
      <w:r w:rsidR="00837EAA">
        <w:rPr>
          <w:rFonts w:ascii="Times New Roman" w:hAnsi="Times New Roman" w:cs="Times New Roman"/>
          <w:sz w:val="24"/>
          <w:szCs w:val="24"/>
        </w:rPr>
        <w:t xml:space="preserve"> </w:t>
      </w:r>
      <w:r w:rsidRPr="00DF1187">
        <w:rPr>
          <w:rFonts w:ascii="Times New Roman" w:hAnsi="Times New Roman" w:cs="Times New Roman"/>
          <w:sz w:val="24"/>
          <w:szCs w:val="24"/>
        </w:rPr>
        <w:t>Для получения положительных результатов лечения заболеваний органов пищеварения необходим системный комплексный подход, который заключается в последовательном назначении лекарственных средств различных фармакологических групп, воздействующих как на этиологический фактор, так и различные звенья патогенеза заболевания. Появились новые взгляды на этиологию и патогенез некоторых гастроэнтерологических заболеваний.     Поэтому задачей образовательных организаций здравоохранения в рамках реформ, проводимых в системе медицинского образования в КР, является не только увеличение количества медицинских кадров, но и улучшение качества и соответствия подготовки медицинских кадров, изменяющимся потребностям населения.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 xml:space="preserve">               В этой связи,  а также  в свете  реформирования  медицинского образованияв Кыргызской Республике  подготовка в</w:t>
      </w:r>
      <w:r w:rsidR="00837EAA">
        <w:rPr>
          <w:rFonts w:ascii="Times New Roman" w:hAnsi="Times New Roman" w:cs="Times New Roman"/>
          <w:sz w:val="24"/>
          <w:szCs w:val="24"/>
        </w:rPr>
        <w:t xml:space="preserve">ысоко - профессиональных врачей </w:t>
      </w:r>
      <w:r w:rsidRPr="00DF1187">
        <w:rPr>
          <w:rFonts w:ascii="Times New Roman" w:hAnsi="Times New Roman" w:cs="Times New Roman"/>
          <w:sz w:val="24"/>
          <w:szCs w:val="24"/>
        </w:rPr>
        <w:t xml:space="preserve"> гастроэнтерологов для работы в учреждениях  здравоохранения продолжает  оставаться  чрезвычайно актуальной, поэтому пересмотрен и разработан новый каталог компетенций врача -гастроэнтеролога. 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 xml:space="preserve">            При разработке документа также приняты во внимание международные стандарты подготовки врача</w:t>
      </w:r>
      <w:r w:rsidR="00837EAA">
        <w:rPr>
          <w:rFonts w:ascii="Times New Roman" w:hAnsi="Times New Roman" w:cs="Times New Roman"/>
          <w:sz w:val="24"/>
          <w:szCs w:val="24"/>
        </w:rPr>
        <w:t xml:space="preserve"> </w:t>
      </w:r>
      <w:r w:rsidRPr="00DF1187">
        <w:rPr>
          <w:rFonts w:ascii="Times New Roman" w:hAnsi="Times New Roman" w:cs="Times New Roman"/>
          <w:sz w:val="24"/>
          <w:szCs w:val="24"/>
        </w:rPr>
        <w:t xml:space="preserve">гастроэнтеролога, но особо учитывался тот факт, что продолжительность последипломной подготовки составляет 2 года после прохождения ординатуры «Врач общей практики» в соответствии с Законом </w:t>
      </w:r>
      <w:r w:rsidR="00837EAA">
        <w:rPr>
          <w:rFonts w:ascii="Times New Roman" w:hAnsi="Times New Roman" w:cs="Times New Roman"/>
          <w:sz w:val="24"/>
          <w:szCs w:val="24"/>
        </w:rPr>
        <w:t xml:space="preserve">Кыргызской Республики </w:t>
      </w:r>
      <w:r w:rsidRPr="00DF1187">
        <w:rPr>
          <w:rFonts w:ascii="Times New Roman" w:hAnsi="Times New Roman" w:cs="Times New Roman"/>
          <w:sz w:val="24"/>
          <w:szCs w:val="24"/>
        </w:rPr>
        <w:t>«Об образовании» и иными нормативными правовыми актами Кыргызской Республики в области последипломного медицинского образования и утверждены в порядке, определенном Правительством Кыргызской Республики.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187" w:rsidRP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1.1.</w:t>
      </w:r>
      <w:r w:rsidRPr="00DF1187">
        <w:rPr>
          <w:rFonts w:ascii="Times New Roman" w:hAnsi="Times New Roman" w:cs="Times New Roman"/>
          <w:b/>
          <w:sz w:val="24"/>
          <w:szCs w:val="24"/>
        </w:rPr>
        <w:tab/>
        <w:t>Определение понятия специалиста  «Врач - гастроэнтеролог».</w:t>
      </w:r>
    </w:p>
    <w:p w:rsidR="00DF1187" w:rsidRPr="00DF1187" w:rsidRDefault="00837EAA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«Врач</w:t>
      </w:r>
      <w:r w:rsidR="00DF1187" w:rsidRPr="00DF1187">
        <w:rPr>
          <w:rFonts w:ascii="Times New Roman" w:hAnsi="Times New Roman" w:cs="Times New Roman"/>
          <w:b/>
          <w:sz w:val="24"/>
          <w:szCs w:val="24"/>
        </w:rPr>
        <w:t xml:space="preserve"> гастроэнтеролог»</w:t>
      </w:r>
      <w:r w:rsidR="00DF1187" w:rsidRPr="00DF1187">
        <w:rPr>
          <w:rFonts w:ascii="Times New Roman" w:hAnsi="Times New Roman" w:cs="Times New Roman"/>
          <w:sz w:val="24"/>
          <w:szCs w:val="24"/>
        </w:rPr>
        <w:t xml:space="preserve"> - это специалист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1187" w:rsidRPr="00DF1187">
        <w:rPr>
          <w:rFonts w:ascii="Times New Roman" w:hAnsi="Times New Roman" w:cs="Times New Roman"/>
          <w:sz w:val="24"/>
          <w:szCs w:val="24"/>
        </w:rPr>
        <w:t>завершивший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187" w:rsidRPr="00DF1187">
        <w:rPr>
          <w:rFonts w:ascii="Times New Roman" w:hAnsi="Times New Roman" w:cs="Times New Roman"/>
          <w:sz w:val="24"/>
          <w:szCs w:val="24"/>
        </w:rPr>
        <w:t>обучение по программе ординатур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F1187" w:rsidRPr="00DF1187">
        <w:rPr>
          <w:rFonts w:ascii="Times New Roman" w:hAnsi="Times New Roman" w:cs="Times New Roman"/>
          <w:sz w:val="24"/>
          <w:szCs w:val="24"/>
        </w:rPr>
        <w:t xml:space="preserve"> или профессиональную переподготовку на цикле  специализации  по дисциплине «Гастроэнтерология», который обязан владеть врачебным манипуляциями гастроэнтерологического профиля, то есть уметь оказывать квалифицированную гастроэнтерологическую помощь взрослым при распространенных заболеваниях  органовпищеварения и гепатобилиарной системы и проводить основные лечебно-диагностические  мероприятия, а также владеть методами формирования здорового  образа жизни и неукоснительно соблюдать требования  врачебной  этики и медицинской  деонтологии при проведении среди населения оздоровительных, профилактических, лечебно диагностических и реабилитационных мероприятий в амбулаторно-поликлинических условиях, в стационаре  и на дому.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1.2. Основные принципы работы специалиста «Врача</w:t>
      </w:r>
      <w:r w:rsidR="00837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187">
        <w:rPr>
          <w:rFonts w:ascii="Times New Roman" w:hAnsi="Times New Roman" w:cs="Times New Roman"/>
          <w:b/>
          <w:sz w:val="24"/>
          <w:szCs w:val="24"/>
        </w:rPr>
        <w:t xml:space="preserve"> гастроэнтеролога»</w:t>
      </w:r>
    </w:p>
    <w:p w:rsidR="00DF1187" w:rsidRPr="00DF1187" w:rsidRDefault="00DF1187" w:rsidP="001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«Врач гастроэнтеролог»использует в своей работе следующие принципы:</w:t>
      </w:r>
    </w:p>
    <w:p w:rsidR="00DF1187" w:rsidRPr="00DF1187" w:rsidRDefault="00DF1187" w:rsidP="001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Открытый и неограниченный доступ к медицинской помощи;</w:t>
      </w:r>
    </w:p>
    <w:p w:rsidR="00DF1187" w:rsidRPr="00DF1187" w:rsidRDefault="00DF1187" w:rsidP="001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 xml:space="preserve">Одновременное лечение как острых, так и хронических заболеваний органов пищеварения и гепатобилиарной системы; </w:t>
      </w:r>
    </w:p>
    <w:p w:rsidR="00DF1187" w:rsidRPr="00DF1187" w:rsidRDefault="00DF1187" w:rsidP="001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Профилактическая направленность помощи для предупреждения воздействия факторов риска развития гастроэнтерологической патологии путем информирования населения и групп риска;</w:t>
      </w:r>
    </w:p>
    <w:p w:rsidR="00DF1187" w:rsidRPr="00DF1187" w:rsidRDefault="00DF1187" w:rsidP="001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Длительность и непрерывность помощи на основе потребности каждого пациента;</w:t>
      </w:r>
    </w:p>
    <w:p w:rsidR="00DF1187" w:rsidRPr="00DF1187" w:rsidRDefault="00DF1187" w:rsidP="001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Координация медицинской помощи пациенту;</w:t>
      </w:r>
    </w:p>
    <w:p w:rsidR="00DF1187" w:rsidRPr="00DF1187" w:rsidRDefault="00DF1187" w:rsidP="001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Принцип экономическая эффективность и целесообразность помощи;</w:t>
      </w:r>
    </w:p>
    <w:p w:rsidR="00DF1187" w:rsidRPr="00DF1187" w:rsidRDefault="00DF1187" w:rsidP="001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Уважение прав пациента на самоопределение и учет мнения членов его семьи.</w:t>
      </w:r>
    </w:p>
    <w:p w:rsidR="00DF1187" w:rsidRPr="00152CC4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C4">
        <w:rPr>
          <w:rFonts w:ascii="Times New Roman" w:hAnsi="Times New Roman" w:cs="Times New Roman"/>
          <w:b/>
          <w:sz w:val="24"/>
          <w:szCs w:val="24"/>
        </w:rPr>
        <w:t>1.3.</w:t>
      </w:r>
      <w:r w:rsidRPr="00152CC4">
        <w:rPr>
          <w:rFonts w:ascii="Times New Roman" w:hAnsi="Times New Roman" w:cs="Times New Roman"/>
          <w:b/>
          <w:sz w:val="24"/>
          <w:szCs w:val="24"/>
        </w:rPr>
        <w:tab/>
        <w:t>Предназначение документа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Данный Каталог компетенций должен стать частью нормативных актов для последипломной подготовки  «Врача гастроэнтеролога». На основании данного каталога:</w:t>
      </w:r>
    </w:p>
    <w:p w:rsidR="00DF1187" w:rsidRPr="00152CC4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C4">
        <w:rPr>
          <w:rFonts w:ascii="Times New Roman" w:hAnsi="Times New Roman" w:cs="Times New Roman"/>
          <w:b/>
          <w:sz w:val="24"/>
          <w:szCs w:val="24"/>
        </w:rPr>
        <w:t>Определяются: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цель и содержание</w:t>
      </w:r>
      <w:r w:rsidR="00837EAA">
        <w:rPr>
          <w:rFonts w:ascii="Times New Roman" w:hAnsi="Times New Roman" w:cs="Times New Roman"/>
          <w:sz w:val="24"/>
          <w:szCs w:val="24"/>
        </w:rPr>
        <w:t xml:space="preserve"> последипломного обучения врача</w:t>
      </w:r>
      <w:r w:rsidRPr="00DF1187">
        <w:rPr>
          <w:rFonts w:ascii="Times New Roman" w:hAnsi="Times New Roman" w:cs="Times New Roman"/>
          <w:sz w:val="24"/>
          <w:szCs w:val="24"/>
        </w:rPr>
        <w:t xml:space="preserve"> гастроэнтеролога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 xml:space="preserve">уровень профессиональных  компетенций, знаний и практических навыков 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врача гастроэнтеролога.</w:t>
      </w:r>
    </w:p>
    <w:p w:rsidR="00DF1187" w:rsidRPr="00152CC4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C4">
        <w:rPr>
          <w:rFonts w:ascii="Times New Roman" w:hAnsi="Times New Roman" w:cs="Times New Roman"/>
          <w:b/>
          <w:sz w:val="24"/>
          <w:szCs w:val="24"/>
        </w:rPr>
        <w:t>Разрабатываются:</w:t>
      </w:r>
    </w:p>
    <w:p w:rsidR="00DF1187" w:rsidRPr="00DF1187" w:rsidRDefault="00837EAA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программы подготовки врача</w:t>
      </w:r>
      <w:r w:rsidR="00DF1187" w:rsidRPr="00DF1187">
        <w:rPr>
          <w:rFonts w:ascii="Times New Roman" w:hAnsi="Times New Roman" w:cs="Times New Roman"/>
          <w:sz w:val="24"/>
          <w:szCs w:val="24"/>
        </w:rPr>
        <w:t xml:space="preserve"> гастроэнтеролога;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критерии о</w:t>
      </w:r>
      <w:r w:rsidR="00837EAA">
        <w:rPr>
          <w:rFonts w:ascii="Times New Roman" w:hAnsi="Times New Roman" w:cs="Times New Roman"/>
          <w:sz w:val="24"/>
          <w:szCs w:val="24"/>
        </w:rPr>
        <w:t>ценки качества подготовки врача</w:t>
      </w:r>
      <w:r w:rsidRPr="00DF1187">
        <w:rPr>
          <w:rFonts w:ascii="Times New Roman" w:hAnsi="Times New Roman" w:cs="Times New Roman"/>
          <w:sz w:val="24"/>
          <w:szCs w:val="24"/>
        </w:rPr>
        <w:t xml:space="preserve"> гастроэнтеролога;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типовы</w:t>
      </w:r>
      <w:r w:rsidR="00837EAA">
        <w:rPr>
          <w:rFonts w:ascii="Times New Roman" w:hAnsi="Times New Roman" w:cs="Times New Roman"/>
          <w:sz w:val="24"/>
          <w:szCs w:val="24"/>
        </w:rPr>
        <w:t>е требования к аттестации врача</w:t>
      </w:r>
      <w:r w:rsidRPr="00DF1187">
        <w:rPr>
          <w:rFonts w:ascii="Times New Roman" w:hAnsi="Times New Roman" w:cs="Times New Roman"/>
          <w:sz w:val="24"/>
          <w:szCs w:val="24"/>
        </w:rPr>
        <w:t xml:space="preserve"> гастроэнтеролога;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стандарты обследования, лечения, реабилитации и наблюдения пациентов;</w:t>
      </w:r>
    </w:p>
    <w:p w:rsidR="00DF1187" w:rsidRPr="00152CC4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C4">
        <w:rPr>
          <w:rFonts w:ascii="Times New Roman" w:hAnsi="Times New Roman" w:cs="Times New Roman"/>
          <w:b/>
          <w:sz w:val="24"/>
          <w:szCs w:val="24"/>
        </w:rPr>
        <w:t>Организуются: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учебный процесс;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профессиональная ориентация выпускников медицинских ВУЗов;</w:t>
      </w:r>
    </w:p>
    <w:p w:rsidR="00DF1187" w:rsidRPr="00152CC4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C4">
        <w:rPr>
          <w:rFonts w:ascii="Times New Roman" w:hAnsi="Times New Roman" w:cs="Times New Roman"/>
          <w:b/>
          <w:sz w:val="24"/>
          <w:szCs w:val="24"/>
        </w:rPr>
        <w:t>Проводятся:</w:t>
      </w:r>
    </w:p>
    <w:p w:rsidR="00DF1187" w:rsidRPr="00DF1187" w:rsidRDefault="00837EAA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аттестации «Врача </w:t>
      </w:r>
      <w:r w:rsidR="00DF1187" w:rsidRPr="00DF1187">
        <w:rPr>
          <w:rFonts w:ascii="Times New Roman" w:hAnsi="Times New Roman" w:cs="Times New Roman"/>
          <w:sz w:val="24"/>
          <w:szCs w:val="24"/>
        </w:rPr>
        <w:t>гастроэнтеролога».</w:t>
      </w:r>
    </w:p>
    <w:p w:rsidR="00DF1187" w:rsidRPr="00152CC4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C4">
        <w:rPr>
          <w:rFonts w:ascii="Times New Roman" w:hAnsi="Times New Roman" w:cs="Times New Roman"/>
          <w:b/>
          <w:sz w:val="24"/>
          <w:szCs w:val="24"/>
        </w:rPr>
        <w:t>1.4.</w:t>
      </w:r>
      <w:r w:rsidRPr="00152CC4">
        <w:rPr>
          <w:rFonts w:ascii="Times New Roman" w:hAnsi="Times New Roman" w:cs="Times New Roman"/>
          <w:b/>
          <w:sz w:val="24"/>
          <w:szCs w:val="24"/>
        </w:rPr>
        <w:tab/>
        <w:t>Пользователи документа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 xml:space="preserve">В соответствии с назначением документа пользователями являются:  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</w:r>
      <w:r w:rsidRPr="00DF1187">
        <w:rPr>
          <w:rFonts w:ascii="Times New Roman" w:hAnsi="Times New Roman" w:cs="Times New Roman"/>
          <w:sz w:val="24"/>
          <w:szCs w:val="24"/>
        </w:rPr>
        <w:tab/>
        <w:t xml:space="preserve">Министерство здравоохранения </w:t>
      </w:r>
      <w:r w:rsidR="00837EAA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</w:r>
      <w:r w:rsidRPr="00DF1187">
        <w:rPr>
          <w:rFonts w:ascii="Times New Roman" w:hAnsi="Times New Roman" w:cs="Times New Roman"/>
          <w:sz w:val="24"/>
          <w:szCs w:val="24"/>
        </w:rPr>
        <w:tab/>
        <w:t>Образовательные организации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</w:r>
      <w:r w:rsidRPr="00DF1187">
        <w:rPr>
          <w:rFonts w:ascii="Times New Roman" w:hAnsi="Times New Roman" w:cs="Times New Roman"/>
          <w:sz w:val="24"/>
          <w:szCs w:val="24"/>
        </w:rPr>
        <w:tab/>
        <w:t>Организации здравоохранения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</w:r>
      <w:r w:rsidRPr="00DF1187">
        <w:rPr>
          <w:rFonts w:ascii="Times New Roman" w:hAnsi="Times New Roman" w:cs="Times New Roman"/>
          <w:sz w:val="24"/>
          <w:szCs w:val="24"/>
        </w:rPr>
        <w:tab/>
        <w:t>Профессиональные ассоциации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</w:r>
      <w:r w:rsidRPr="00DF1187">
        <w:rPr>
          <w:rFonts w:ascii="Times New Roman" w:hAnsi="Times New Roman" w:cs="Times New Roman"/>
          <w:sz w:val="24"/>
          <w:szCs w:val="24"/>
        </w:rPr>
        <w:tab/>
        <w:t xml:space="preserve">Практикующие врачи </w:t>
      </w:r>
    </w:p>
    <w:p w:rsidR="00DF1187" w:rsidRPr="00DF1187" w:rsidRDefault="00837EAA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DF1187" w:rsidRPr="00DF1187">
        <w:rPr>
          <w:rFonts w:ascii="Times New Roman" w:hAnsi="Times New Roman" w:cs="Times New Roman"/>
          <w:sz w:val="24"/>
          <w:szCs w:val="24"/>
        </w:rPr>
        <w:t>рдинаторы</w:t>
      </w:r>
    </w:p>
    <w:p w:rsid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</w:r>
      <w:r w:rsidRPr="00DF1187">
        <w:rPr>
          <w:rFonts w:ascii="Times New Roman" w:hAnsi="Times New Roman" w:cs="Times New Roman"/>
          <w:sz w:val="24"/>
          <w:szCs w:val="24"/>
        </w:rPr>
        <w:tab/>
        <w:t>Другие заинтересованные стороны</w:t>
      </w:r>
    </w:p>
    <w:p w:rsidR="00152CC4" w:rsidRPr="00DF1187" w:rsidRDefault="00152CC4" w:rsidP="00DF1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187" w:rsidRPr="00152CC4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C4">
        <w:rPr>
          <w:rFonts w:ascii="Times New Roman" w:hAnsi="Times New Roman" w:cs="Times New Roman"/>
          <w:b/>
          <w:sz w:val="24"/>
          <w:szCs w:val="24"/>
        </w:rPr>
        <w:t>ГЛАВА 2. ОБЩИЕ ЗАДАЧИ</w:t>
      </w:r>
    </w:p>
    <w:p w:rsid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В данной главе перечислены общие компетенции, которыми должен владеть врач -гастроэнтеролог. Общие компетенции, представленные в Каталоге, согласуются с международными рекомендациями и подходами, которые в обобщенном виде были представлены Королевским обществом врачей Канады (CanMEDS)</w:t>
      </w:r>
      <w:r w:rsidR="00837EAA">
        <w:rPr>
          <w:rFonts w:ascii="Times New Roman" w:hAnsi="Times New Roman" w:cs="Times New Roman"/>
          <w:sz w:val="24"/>
          <w:szCs w:val="24"/>
        </w:rPr>
        <w:t xml:space="preserve">. Согласно этому подходу, врач </w:t>
      </w:r>
      <w:r w:rsidRPr="00DF1187">
        <w:rPr>
          <w:rFonts w:ascii="Times New Roman" w:hAnsi="Times New Roman" w:cs="Times New Roman"/>
          <w:sz w:val="24"/>
          <w:szCs w:val="24"/>
        </w:rPr>
        <w:t xml:space="preserve"> гастроэнтеролог должен быть не только профессионалом в своей области, но и менеджером, специалистом по коммуникативным навыкам, пропагандистом здорового образа жизни, ученым-исследователем (рис. 1).</w:t>
      </w:r>
    </w:p>
    <w:p w:rsidR="00152CC4" w:rsidRDefault="00152CC4" w:rsidP="00DF1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CC4" w:rsidRDefault="00152CC4" w:rsidP="00DF1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CC4" w:rsidRDefault="00152CC4" w:rsidP="00DF1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CC4" w:rsidRDefault="00152CC4" w:rsidP="00DF1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CC4" w:rsidRDefault="00152CC4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9478" cy="19668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452461" cy="197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187" w:rsidRPr="00152CC4" w:rsidRDefault="00837EAA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2.1.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Врач </w:t>
      </w:r>
      <w:r w:rsidR="00DF1187" w:rsidRPr="00152CC4">
        <w:rPr>
          <w:rFonts w:ascii="Times New Roman" w:hAnsi="Times New Roman" w:cs="Times New Roman"/>
          <w:b/>
          <w:sz w:val="24"/>
          <w:szCs w:val="24"/>
        </w:rPr>
        <w:t>гастроэнтеролог как медицинский специалист/эксперт</w:t>
      </w:r>
    </w:p>
    <w:p w:rsidR="00DF1187" w:rsidRPr="00DF1187" w:rsidRDefault="00837EAA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«Врач </w:t>
      </w:r>
      <w:r w:rsidR="00DF1187" w:rsidRPr="00152CC4">
        <w:rPr>
          <w:rFonts w:ascii="Times New Roman" w:hAnsi="Times New Roman" w:cs="Times New Roman"/>
          <w:b/>
          <w:sz w:val="24"/>
          <w:szCs w:val="24"/>
        </w:rPr>
        <w:t>гастроэнтеролог»</w:t>
      </w:r>
      <w:r w:rsidR="00DF1187" w:rsidRPr="00DF1187">
        <w:rPr>
          <w:rFonts w:ascii="Times New Roman" w:hAnsi="Times New Roman" w:cs="Times New Roman"/>
          <w:sz w:val="24"/>
          <w:szCs w:val="24"/>
        </w:rPr>
        <w:t xml:space="preserve"> – это врач, прошедший специальную подготовку для оказания медицинской помощи взрослому населению. Как специалист, он оказывает помощь пациентам в пределах своей профессиональной компетенции, соблюдая принципы доказательной медицины.</w:t>
      </w:r>
    </w:p>
    <w:p w:rsidR="00DF1187" w:rsidRPr="00152CC4" w:rsidRDefault="00837EAA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специалист, врач</w:t>
      </w:r>
      <w:r w:rsidR="00DF1187" w:rsidRPr="00152CC4">
        <w:rPr>
          <w:rFonts w:ascii="Times New Roman" w:hAnsi="Times New Roman" w:cs="Times New Roman"/>
          <w:b/>
          <w:sz w:val="24"/>
          <w:szCs w:val="24"/>
        </w:rPr>
        <w:t xml:space="preserve"> гастроэнтеролог способен:</w:t>
      </w:r>
    </w:p>
    <w:p w:rsidR="00DF1187" w:rsidRPr="00152CC4" w:rsidRDefault="00DF1187" w:rsidP="00152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 xml:space="preserve">заботиться о здоровье пациентов и общества (оценивать риски для здоровья пациентов, давать советы относительно поддержания и укрепления здоровья, </w:t>
      </w:r>
      <w:r w:rsidRPr="00152CC4">
        <w:rPr>
          <w:rFonts w:ascii="Times New Roman" w:hAnsi="Times New Roman" w:cs="Times New Roman"/>
          <w:sz w:val="24"/>
          <w:szCs w:val="24"/>
        </w:rPr>
        <w:lastRenderedPageBreak/>
        <w:t>ведения здорового образа жизни, как в физическом, так и психическом плане, рекомендовать скрининг-тесты и вакцинацию в соответствии с национальными протоколами);</w:t>
      </w:r>
    </w:p>
    <w:p w:rsidR="00DF1187" w:rsidRPr="00152CC4" w:rsidRDefault="00DF1187" w:rsidP="00152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DF1187" w:rsidRPr="00152CC4" w:rsidRDefault="00DF1187" w:rsidP="00152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проводить сбор анамнеза;</w:t>
      </w:r>
    </w:p>
    <w:p w:rsidR="00DF1187" w:rsidRPr="00152CC4" w:rsidRDefault="00DF1187" w:rsidP="00152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проводить осмотр (клиническое обследование) пациента;</w:t>
      </w:r>
    </w:p>
    <w:p w:rsidR="00DF1187" w:rsidRPr="00152CC4" w:rsidRDefault="00DF1187" w:rsidP="00152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интерпретировать информацию, полученную при сборе анамнеза и клинического обследования, устанавливать предварительныйдиагноз и дифференциальный диагноз, а также разрабатывать план ведения пациента с использованием результатов объективного обследования;</w:t>
      </w:r>
    </w:p>
    <w:p w:rsidR="00DF1187" w:rsidRPr="00152CC4" w:rsidRDefault="00DF1187" w:rsidP="00152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выполнять обычные тесты и дополнительные процедуры, принятые в этой специальности;</w:t>
      </w:r>
    </w:p>
    <w:p w:rsidR="00DF1187" w:rsidRPr="00152CC4" w:rsidRDefault="00DF1187" w:rsidP="00152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 xml:space="preserve">назначать соответствующие диагностические и лечебные мероприятия, объяснения пациенту их суть и интерпретировать результаты;   </w:t>
      </w:r>
    </w:p>
    <w:p w:rsidR="00DF1187" w:rsidRPr="00152CC4" w:rsidRDefault="00DF1187" w:rsidP="00152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надлежащим образом и длительно заботиться о пациентах с хроническими гастроэнтерологическими и гепатобилиарными заболеваниями, неизлечимыми, прогрессирующими болезнями;</w:t>
      </w:r>
    </w:p>
    <w:p w:rsidR="00DF1187" w:rsidRPr="00152CC4" w:rsidRDefault="00DF1187" w:rsidP="00152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консультировать пациентов и членов их семей по вопросам формирования здорового образа жизни и профилактики  гастроэнтерологических заболеваний;</w:t>
      </w:r>
    </w:p>
    <w:p w:rsidR="00DF1187" w:rsidRPr="00152CC4" w:rsidRDefault="00DF1187" w:rsidP="00152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выполнять все диагностические и терапевтические мероприятия, принимая в расчет соотношение стоимости/разумной полезности и гарантировать безопасность пациентов, применяя принципы эффективности, целесообразности и экономичности;</w:t>
      </w:r>
    </w:p>
    <w:p w:rsidR="00DF1187" w:rsidRPr="00152CC4" w:rsidRDefault="00DF1187" w:rsidP="00152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хранить и защищать медицинскую информацию надлежащим образом;</w:t>
      </w:r>
    </w:p>
    <w:p w:rsidR="00DF1187" w:rsidRPr="00152CC4" w:rsidRDefault="00DF1187" w:rsidP="00152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поддерживать и расширять свою профессиональную компетенцию.</w:t>
      </w:r>
    </w:p>
    <w:p w:rsidR="00DF1187" w:rsidRPr="00152CC4" w:rsidRDefault="00DF1187" w:rsidP="00152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 xml:space="preserve"> соблюдать требования по инфекционному контролю, направленные на снижение риска возникновения инфекций, связанных с оказанием медицинской помощи, как у пациентов, так и медицинского персонала;</w:t>
      </w:r>
    </w:p>
    <w:p w:rsidR="00DF1187" w:rsidRPr="00152CC4" w:rsidRDefault="00DF1187" w:rsidP="00152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 xml:space="preserve"> уметь проводить пре-тестовое  и после-тестовое консультирование по планируемым методам лечения, включая информированное согласие пациента. </w:t>
      </w:r>
    </w:p>
    <w:p w:rsidR="00DF1187" w:rsidRPr="00152CC4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C4">
        <w:rPr>
          <w:rFonts w:ascii="Times New Roman" w:hAnsi="Times New Roman" w:cs="Times New Roman"/>
          <w:b/>
          <w:sz w:val="24"/>
          <w:szCs w:val="24"/>
        </w:rPr>
        <w:t>2.2. Коммуникативные навыки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«Врач- гастроэнтеролог» 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DF1187" w:rsidRPr="00152CC4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C4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DF1187" w:rsidRPr="00152CC4" w:rsidRDefault="00837EAA" w:rsidP="001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«Врач </w:t>
      </w:r>
      <w:r w:rsidR="00DF1187" w:rsidRPr="00152CC4">
        <w:rPr>
          <w:rFonts w:ascii="Times New Roman" w:hAnsi="Times New Roman" w:cs="Times New Roman"/>
          <w:sz w:val="24"/>
          <w:szCs w:val="24"/>
        </w:rPr>
        <w:t>гастроэнтеролог» способен:</w:t>
      </w:r>
    </w:p>
    <w:p w:rsidR="00DF1187" w:rsidRPr="00152CC4" w:rsidRDefault="00DF1187" w:rsidP="00152C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 xml:space="preserve">построить доверительные отношения с пациентами, их семьями и другими близкими родственниками; </w:t>
      </w:r>
    </w:p>
    <w:p w:rsidR="00DF1187" w:rsidRPr="00152CC4" w:rsidRDefault="00DF1187" w:rsidP="00152C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грамотно и корректно проводить интервью с пациентом;</w:t>
      </w:r>
    </w:p>
    <w:p w:rsidR="00DF1187" w:rsidRPr="00152CC4" w:rsidRDefault="00DF1187" w:rsidP="00152C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lastRenderedPageBreak/>
        <w:t>получить от пациентов и их окружения важную информацию, обсудить ее и передать элементы полученных знаний, принимая во внимание ситуацию пациента;</w:t>
      </w:r>
    </w:p>
    <w:p w:rsidR="00DF1187" w:rsidRPr="00152CC4" w:rsidRDefault="00DF1187" w:rsidP="00152C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сообщить в понятной для пациента форме риски и преимущества диагностических и лечебных мероприятий и получить информированное согласие;</w:t>
      </w:r>
    </w:p>
    <w:p w:rsidR="00DF1187" w:rsidRPr="00152CC4" w:rsidRDefault="00DF1187" w:rsidP="00152C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принять решение относительно недееспособных и несовершеннолетних пациентов по поводу  диагностических  и терапевтическихпроцедур, обсудив эти процедуры с соответствующими представителями данных групп пациентов;</w:t>
      </w:r>
    </w:p>
    <w:p w:rsidR="00DF1187" w:rsidRPr="00152CC4" w:rsidRDefault="00DF1187" w:rsidP="00152C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документировать полученную информацию во время консультаций / визитов на дому и передать ее в необходимый срок;</w:t>
      </w:r>
    </w:p>
    <w:p w:rsidR="00DF1187" w:rsidRPr="00152CC4" w:rsidRDefault="00DF1187" w:rsidP="00152C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сопереживать, сообщая плохие новости и ответственно сообщать об осложнениях и ошибках.</w:t>
      </w:r>
    </w:p>
    <w:p w:rsidR="00DF1187" w:rsidRPr="00152CC4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C4">
        <w:rPr>
          <w:rFonts w:ascii="Times New Roman" w:hAnsi="Times New Roman" w:cs="Times New Roman"/>
          <w:b/>
          <w:sz w:val="24"/>
          <w:szCs w:val="24"/>
        </w:rPr>
        <w:t>2.3.Навыки работы в сотрудничестве (в команде)</w:t>
      </w:r>
    </w:p>
    <w:p w:rsidR="00DF1187" w:rsidRPr="00DF1187" w:rsidRDefault="00837EAA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«Врач </w:t>
      </w:r>
      <w:r w:rsidR="00DF1187" w:rsidRPr="00DF1187">
        <w:rPr>
          <w:rFonts w:ascii="Times New Roman" w:hAnsi="Times New Roman" w:cs="Times New Roman"/>
          <w:sz w:val="24"/>
          <w:szCs w:val="24"/>
        </w:rPr>
        <w:t xml:space="preserve">гастроэнтеролог» сотрудничает с пациентами,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DF1187" w:rsidRPr="00152CC4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C4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«Врач -гастроэнтеролог» способен:</w:t>
      </w:r>
    </w:p>
    <w:p w:rsidR="00DF1187" w:rsidRPr="00152CC4" w:rsidRDefault="00DF1187" w:rsidP="00152C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сотрудничать с другими специалистами и экспертами других профессиональных групп, с медицинскими сестрами, особенно, по оказанию долгосрочной помощи пациентам с хроническими неинфекционными заболеваниями;</w:t>
      </w:r>
    </w:p>
    <w:p w:rsidR="00DF1187" w:rsidRPr="00152CC4" w:rsidRDefault="00DF1187" w:rsidP="00152C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признавать различия интересов, принимать другие мнения, а также избегать конфликтов и решать их в рамках сотрудничества.</w:t>
      </w:r>
    </w:p>
    <w:p w:rsidR="00DF1187" w:rsidRPr="00152CC4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C4">
        <w:rPr>
          <w:rFonts w:ascii="Times New Roman" w:hAnsi="Times New Roman" w:cs="Times New Roman"/>
          <w:b/>
          <w:sz w:val="24"/>
          <w:szCs w:val="24"/>
        </w:rPr>
        <w:t>2.4. Управленческие навыки (менеджер)</w:t>
      </w:r>
    </w:p>
    <w:p w:rsidR="00DF1187" w:rsidRPr="00DF1187" w:rsidRDefault="00837EAA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«Врач</w:t>
      </w:r>
      <w:r w:rsidR="00DF1187" w:rsidRPr="00DF1187">
        <w:rPr>
          <w:rFonts w:ascii="Times New Roman" w:hAnsi="Times New Roman" w:cs="Times New Roman"/>
          <w:sz w:val="24"/>
          <w:szCs w:val="24"/>
        </w:rPr>
        <w:t xml:space="preserve"> гастроэнтеролог» становится участником системы здравоохранения и вносит вклад в оптимизацию работы организации здравоохранения, в которой он работает. 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:rsidR="00DF1187" w:rsidRPr="00152CC4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C4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DF1187" w:rsidRPr="00DF1187" w:rsidRDefault="00837EAA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менеджер, врач</w:t>
      </w:r>
      <w:r w:rsidR="00DF1187" w:rsidRPr="00DF1187">
        <w:rPr>
          <w:rFonts w:ascii="Times New Roman" w:hAnsi="Times New Roman" w:cs="Times New Roman"/>
          <w:sz w:val="24"/>
          <w:szCs w:val="24"/>
        </w:rPr>
        <w:t xml:space="preserve"> гастроэнтеролог способен:</w:t>
      </w:r>
    </w:p>
    <w:p w:rsidR="00DF1187" w:rsidRPr="00152CC4" w:rsidRDefault="00DF1187" w:rsidP="00152C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DF1187" w:rsidRPr="00152CC4" w:rsidRDefault="00DF1187" w:rsidP="00152C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найти баланс между своей профессиональной и частной деятельностью;</w:t>
      </w:r>
    </w:p>
    <w:p w:rsidR="00DF1187" w:rsidRPr="00152CC4" w:rsidRDefault="00DF1187" w:rsidP="00152C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эффективно использовать ограниченные ресурсы здравоохранения в интересах пациента, принимая во внимание эффективность, адекватность и экономичность;</w:t>
      </w:r>
    </w:p>
    <w:p w:rsidR="00DF1187" w:rsidRPr="00152CC4" w:rsidRDefault="00DF1187" w:rsidP="00152C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оценивать и использовать соответствующую информацию для ухода за пациентом;</w:t>
      </w:r>
    </w:p>
    <w:p w:rsidR="00DF1187" w:rsidRPr="00152CC4" w:rsidRDefault="00DF1187" w:rsidP="00152C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C4">
        <w:rPr>
          <w:rFonts w:ascii="Times New Roman" w:hAnsi="Times New Roman" w:cs="Times New Roman"/>
          <w:sz w:val="24"/>
          <w:szCs w:val="24"/>
        </w:rPr>
        <w:t>обеспечивать и улучшать качество медицинской помощи и безопасности пациентов.</w:t>
      </w:r>
    </w:p>
    <w:p w:rsidR="00DF1187" w:rsidRPr="002C67A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A7">
        <w:rPr>
          <w:rFonts w:ascii="Times New Roman" w:hAnsi="Times New Roman" w:cs="Times New Roman"/>
          <w:b/>
          <w:sz w:val="24"/>
          <w:szCs w:val="24"/>
        </w:rPr>
        <w:t>2.5. Навыки в области укрепления здоровья и пропаганды здорового образа жизни.</w:t>
      </w:r>
    </w:p>
    <w:p w:rsidR="00DF1187" w:rsidRPr="00DF1187" w:rsidRDefault="00837EAA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«Врач</w:t>
      </w:r>
      <w:r w:rsidR="00DF1187" w:rsidRPr="00DF1187">
        <w:rPr>
          <w:rFonts w:ascii="Times New Roman" w:hAnsi="Times New Roman" w:cs="Times New Roman"/>
          <w:sz w:val="24"/>
          <w:szCs w:val="24"/>
        </w:rPr>
        <w:t xml:space="preserve"> гастроэнтеролог»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187" w:rsidRPr="00DF1187">
        <w:rPr>
          <w:rFonts w:ascii="Times New Roman" w:hAnsi="Times New Roman" w:cs="Times New Roman"/>
          <w:sz w:val="24"/>
          <w:szCs w:val="24"/>
        </w:rPr>
        <w:t>может проводить пропаганду здорового образа жизни среди пациентов и населения. Он может помочь пациентам сориентироваться в системе здравоохранения и получить соответствующую помощь своевременно.</w:t>
      </w:r>
    </w:p>
    <w:p w:rsidR="00DF1187" w:rsidRPr="002C67A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A7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DF1187" w:rsidRPr="00DF1187" w:rsidRDefault="00837EAA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«Врач </w:t>
      </w:r>
      <w:r w:rsidR="00DF1187" w:rsidRPr="00DF1187">
        <w:rPr>
          <w:rFonts w:ascii="Times New Roman" w:hAnsi="Times New Roman" w:cs="Times New Roman"/>
          <w:sz w:val="24"/>
          <w:szCs w:val="24"/>
        </w:rPr>
        <w:t xml:space="preserve"> гастроэнтеролог»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187" w:rsidRPr="00DF1187">
        <w:rPr>
          <w:rFonts w:ascii="Times New Roman" w:hAnsi="Times New Roman" w:cs="Times New Roman"/>
          <w:sz w:val="24"/>
          <w:szCs w:val="24"/>
        </w:rPr>
        <w:t>способен:</w:t>
      </w:r>
    </w:p>
    <w:p w:rsidR="00DF1187" w:rsidRPr="002C67A7" w:rsidRDefault="00DF1187" w:rsidP="002C67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7A7">
        <w:rPr>
          <w:rFonts w:ascii="Times New Roman" w:hAnsi="Times New Roman" w:cs="Times New Roman"/>
          <w:sz w:val="24"/>
          <w:szCs w:val="24"/>
        </w:rPr>
        <w:t>описать факторы, влияющие на здоровье человека и общества и способствовать сохранению и укреплению здоровья;</w:t>
      </w:r>
    </w:p>
    <w:p w:rsidR="00DF1187" w:rsidRPr="002C67A7" w:rsidRDefault="00DF1187" w:rsidP="002C67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7A7">
        <w:rPr>
          <w:rFonts w:ascii="Times New Roman" w:hAnsi="Times New Roman" w:cs="Times New Roman"/>
          <w:sz w:val="24"/>
          <w:szCs w:val="24"/>
        </w:rPr>
        <w:t>распознать проблемы, оказывающие влияние на здоровье пациента и предпринять необходимые меры.</w:t>
      </w:r>
    </w:p>
    <w:p w:rsidR="00DF1187" w:rsidRPr="002C67A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A7">
        <w:rPr>
          <w:rFonts w:ascii="Times New Roman" w:hAnsi="Times New Roman" w:cs="Times New Roman"/>
          <w:b/>
          <w:sz w:val="24"/>
          <w:szCs w:val="24"/>
        </w:rPr>
        <w:t>2.6. Ученый-исследователь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Во время своей проф</w:t>
      </w:r>
      <w:r w:rsidR="00837EAA">
        <w:rPr>
          <w:rFonts w:ascii="Times New Roman" w:hAnsi="Times New Roman" w:cs="Times New Roman"/>
          <w:sz w:val="24"/>
          <w:szCs w:val="24"/>
        </w:rPr>
        <w:t xml:space="preserve">ессиональной деятельности, врач </w:t>
      </w:r>
      <w:r w:rsidRPr="00DF1187">
        <w:rPr>
          <w:rFonts w:ascii="Times New Roman" w:hAnsi="Times New Roman" w:cs="Times New Roman"/>
          <w:sz w:val="24"/>
          <w:szCs w:val="24"/>
        </w:rPr>
        <w:t>гастроэнтеролог стремится овладеть значительными знаниями по своей специальности, следит за их развитием и пропагандирует их.</w:t>
      </w:r>
    </w:p>
    <w:p w:rsidR="00DF1187" w:rsidRPr="002C67A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A7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DF1187" w:rsidRPr="00DF1187" w:rsidRDefault="00837EAA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ученый-исследователь, врач </w:t>
      </w:r>
      <w:r w:rsidR="00DF1187" w:rsidRPr="00DF1187">
        <w:rPr>
          <w:rFonts w:ascii="Times New Roman" w:hAnsi="Times New Roman" w:cs="Times New Roman"/>
          <w:sz w:val="24"/>
          <w:szCs w:val="24"/>
        </w:rPr>
        <w:t>гастроэнтерологспособен:</w:t>
      </w:r>
    </w:p>
    <w:p w:rsidR="00DF1187" w:rsidRPr="002C67A7" w:rsidRDefault="00DF1187" w:rsidP="002C67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7A7">
        <w:rPr>
          <w:rFonts w:ascii="Times New Roman" w:hAnsi="Times New Roman" w:cs="Times New Roman"/>
          <w:sz w:val="24"/>
          <w:szCs w:val="24"/>
        </w:rPr>
        <w:t>постоянно повышать квалификацию, направленную на его профессиональную деятельность;</w:t>
      </w:r>
    </w:p>
    <w:p w:rsidR="00DF1187" w:rsidRPr="002C67A7" w:rsidRDefault="00DF1187" w:rsidP="002C67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7A7">
        <w:rPr>
          <w:rFonts w:ascii="Times New Roman" w:hAnsi="Times New Roman" w:cs="Times New Roman"/>
          <w:sz w:val="24"/>
          <w:szCs w:val="24"/>
        </w:rPr>
        <w:t>критически осмысливать специализированную медицинскую информацию и ее источники и принимать ее во внимание при принятии решений;</w:t>
      </w:r>
    </w:p>
    <w:p w:rsidR="00DF1187" w:rsidRPr="002C67A7" w:rsidRDefault="00DF1187" w:rsidP="002C67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7A7">
        <w:rPr>
          <w:rFonts w:ascii="Times New Roman" w:hAnsi="Times New Roman" w:cs="Times New Roman"/>
          <w:sz w:val="24"/>
          <w:szCs w:val="24"/>
        </w:rPr>
        <w:t>информировать пациентов, студентов-медиков, других врачей, представителей органов власти и других людей, активно заботящихся о своем здоровье, и поддерживать их в их действиях, направленных на то, чтобы учиться;</w:t>
      </w:r>
    </w:p>
    <w:p w:rsidR="00DF1187" w:rsidRPr="002C67A7" w:rsidRDefault="00DF1187" w:rsidP="002C67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7A7">
        <w:rPr>
          <w:rFonts w:ascii="Times New Roman" w:hAnsi="Times New Roman" w:cs="Times New Roman"/>
          <w:sz w:val="24"/>
          <w:szCs w:val="24"/>
        </w:rPr>
        <w:t>способствовать развитию, распространению и внедрению новых знаний и методов.</w:t>
      </w:r>
    </w:p>
    <w:p w:rsidR="00DF1187" w:rsidRPr="002C67A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A7">
        <w:rPr>
          <w:rFonts w:ascii="Times New Roman" w:hAnsi="Times New Roman" w:cs="Times New Roman"/>
          <w:b/>
          <w:sz w:val="24"/>
          <w:szCs w:val="24"/>
        </w:rPr>
        <w:t>2.7. Знания в области профессиональной этики</w:t>
      </w:r>
    </w:p>
    <w:p w:rsidR="00DF1187" w:rsidRPr="00DF1187" w:rsidRDefault="00837EAA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«Врач</w:t>
      </w:r>
      <w:r w:rsidR="002C67A7">
        <w:rPr>
          <w:rFonts w:ascii="Times New Roman" w:hAnsi="Times New Roman" w:cs="Times New Roman"/>
          <w:sz w:val="24"/>
          <w:szCs w:val="24"/>
        </w:rPr>
        <w:t xml:space="preserve"> гастроэнтеролог» </w:t>
      </w:r>
      <w:r w:rsidR="00DF1187" w:rsidRPr="00DF1187">
        <w:rPr>
          <w:rFonts w:ascii="Times New Roman" w:hAnsi="Times New Roman" w:cs="Times New Roman"/>
          <w:sz w:val="24"/>
          <w:szCs w:val="24"/>
        </w:rPr>
        <w:t xml:space="preserve">повышает свою практическую деятельность в соответствии с этическими нормами и принципами, стандартами качества </w:t>
      </w:r>
      <w:r>
        <w:rPr>
          <w:rFonts w:ascii="Times New Roman" w:hAnsi="Times New Roman" w:cs="Times New Roman"/>
          <w:sz w:val="24"/>
          <w:szCs w:val="24"/>
        </w:rPr>
        <w:t xml:space="preserve">медицинской помощи и нормативными </w:t>
      </w:r>
      <w:r w:rsidR="00DF1187" w:rsidRPr="00DF1187">
        <w:rPr>
          <w:rFonts w:ascii="Times New Roman" w:hAnsi="Times New Roman" w:cs="Times New Roman"/>
          <w:sz w:val="24"/>
          <w:szCs w:val="24"/>
        </w:rPr>
        <w:t xml:space="preserve">правовыми актами в области здравоохранения. </w:t>
      </w:r>
    </w:p>
    <w:p w:rsidR="00DF1187" w:rsidRPr="002C67A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A7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Как пр</w:t>
      </w:r>
      <w:r w:rsidR="00837EAA">
        <w:rPr>
          <w:rFonts w:ascii="Times New Roman" w:hAnsi="Times New Roman" w:cs="Times New Roman"/>
          <w:sz w:val="24"/>
          <w:szCs w:val="24"/>
        </w:rPr>
        <w:t xml:space="preserve">офессионал, врач </w:t>
      </w:r>
      <w:r w:rsidRPr="00DF1187">
        <w:rPr>
          <w:rFonts w:ascii="Times New Roman" w:hAnsi="Times New Roman" w:cs="Times New Roman"/>
          <w:sz w:val="24"/>
          <w:szCs w:val="24"/>
        </w:rPr>
        <w:t>гастроэнтеролог способен:</w:t>
      </w:r>
    </w:p>
    <w:p w:rsidR="00DF1187" w:rsidRPr="002C67A7" w:rsidRDefault="00DF1187" w:rsidP="002C67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7A7">
        <w:rPr>
          <w:rFonts w:ascii="Times New Roman" w:hAnsi="Times New Roman" w:cs="Times New Roman"/>
          <w:sz w:val="24"/>
          <w:szCs w:val="24"/>
        </w:rPr>
        <w:t>осуществлять свою профессиональную деятельность в соответствии с высокими стандартами качества, демонстрируя ответственное и бережное отношение к пациентам;</w:t>
      </w:r>
    </w:p>
    <w:p w:rsidR="00DF1187" w:rsidRPr="002C67A7" w:rsidRDefault="00DF1187" w:rsidP="002C67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7A7">
        <w:rPr>
          <w:rFonts w:ascii="Times New Roman" w:hAnsi="Times New Roman" w:cs="Times New Roman"/>
          <w:sz w:val="24"/>
          <w:szCs w:val="24"/>
        </w:rPr>
        <w:t>практиковать этично и ответственно, соблюдая юридические</w:t>
      </w:r>
      <w:r w:rsidR="00837EAA">
        <w:rPr>
          <w:rFonts w:ascii="Times New Roman" w:hAnsi="Times New Roman" w:cs="Times New Roman"/>
          <w:sz w:val="24"/>
          <w:szCs w:val="24"/>
        </w:rPr>
        <w:t xml:space="preserve"> </w:t>
      </w:r>
      <w:r w:rsidRPr="002C67A7">
        <w:rPr>
          <w:rFonts w:ascii="Times New Roman" w:hAnsi="Times New Roman" w:cs="Times New Roman"/>
          <w:sz w:val="24"/>
          <w:szCs w:val="24"/>
        </w:rPr>
        <w:t>аспекты</w:t>
      </w:r>
      <w:r w:rsidR="00837EAA">
        <w:rPr>
          <w:rFonts w:ascii="Times New Roman" w:hAnsi="Times New Roman" w:cs="Times New Roman"/>
          <w:sz w:val="24"/>
          <w:szCs w:val="24"/>
        </w:rPr>
        <w:t xml:space="preserve"> </w:t>
      </w:r>
      <w:r w:rsidRPr="002C67A7">
        <w:rPr>
          <w:rFonts w:ascii="Times New Roman" w:hAnsi="Times New Roman" w:cs="Times New Roman"/>
          <w:sz w:val="24"/>
          <w:szCs w:val="24"/>
        </w:rPr>
        <w:t>деятельности медицинских работников.</w:t>
      </w:r>
    </w:p>
    <w:p w:rsidR="00DF1187" w:rsidRPr="002C67A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A7">
        <w:rPr>
          <w:rFonts w:ascii="Times New Roman" w:hAnsi="Times New Roman" w:cs="Times New Roman"/>
          <w:b/>
          <w:sz w:val="24"/>
          <w:szCs w:val="24"/>
        </w:rPr>
        <w:t>ГЛАВА 3. СПЕЦИАЛЬНЫЕ ЗАДАЧИ (ПРОФЕССИОНАЛЬНЫЕ КОМПЕТЕНЦИИ)</w:t>
      </w:r>
    </w:p>
    <w:p w:rsidR="00DF1187" w:rsidRPr="002C67A7" w:rsidRDefault="00837EAA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 «врача</w:t>
      </w:r>
      <w:r w:rsidR="00DF1187" w:rsidRPr="002C67A7">
        <w:rPr>
          <w:rFonts w:ascii="Times New Roman" w:hAnsi="Times New Roman" w:cs="Times New Roman"/>
          <w:b/>
          <w:sz w:val="24"/>
          <w:szCs w:val="24"/>
        </w:rPr>
        <w:t xml:space="preserve"> гастроэнтеролога».</w:t>
      </w:r>
    </w:p>
    <w:p w:rsidR="00DF1187" w:rsidRPr="00DF1187" w:rsidRDefault="00837EAA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«Врач </w:t>
      </w:r>
      <w:r w:rsidR="00DF1187" w:rsidRPr="00DF1187">
        <w:rPr>
          <w:rFonts w:ascii="Times New Roman" w:hAnsi="Times New Roman" w:cs="Times New Roman"/>
          <w:sz w:val="24"/>
          <w:szCs w:val="24"/>
        </w:rPr>
        <w:t>гастроэнтеролог» обязан освоить следующие виды деятельности и соответствующие им персональные задачи по оказанию гастроэнтерологической помощи населению, в соответствии с нормативно-правовыми документами КР: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диагностика, лечение, профилактика и реабилитация наиболее  распространенных заболеваний органов пищеварения;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оказание экстренной и неотложной врачебной медицинской помощи;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выполнение медицинских манипуляций;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 xml:space="preserve"> •</w:t>
      </w:r>
      <w:r w:rsidRPr="00DF1187">
        <w:rPr>
          <w:rFonts w:ascii="Times New Roman" w:hAnsi="Times New Roman" w:cs="Times New Roman"/>
          <w:sz w:val="24"/>
          <w:szCs w:val="24"/>
        </w:rPr>
        <w:tab/>
        <w:t>деятельность в области паллиативной помощи;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соблюдение мероприятий по инфекционной безопасности при оказании медицинской помощи и выполнении медицинских манипуляции;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организационно-управленческая деятельность.</w:t>
      </w:r>
    </w:p>
    <w:p w:rsidR="00DF1187" w:rsidRPr="002C67A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A7">
        <w:rPr>
          <w:rFonts w:ascii="Times New Roman" w:hAnsi="Times New Roman" w:cs="Times New Roman"/>
          <w:b/>
          <w:sz w:val="24"/>
          <w:szCs w:val="24"/>
        </w:rPr>
        <w:t>Выпускник, освоивший программу орд</w:t>
      </w:r>
      <w:r w:rsidR="00837EAA">
        <w:rPr>
          <w:rFonts w:ascii="Times New Roman" w:hAnsi="Times New Roman" w:cs="Times New Roman"/>
          <w:b/>
          <w:sz w:val="24"/>
          <w:szCs w:val="24"/>
        </w:rPr>
        <w:t xml:space="preserve">инатуры, по специальности «врач </w:t>
      </w:r>
      <w:r w:rsidR="002C67A7" w:rsidRPr="002C67A7">
        <w:rPr>
          <w:rFonts w:ascii="Times New Roman" w:hAnsi="Times New Roman" w:cs="Times New Roman"/>
          <w:b/>
          <w:sz w:val="24"/>
          <w:szCs w:val="24"/>
        </w:rPr>
        <w:t xml:space="preserve">гастроэнтеролог» </w:t>
      </w:r>
      <w:r w:rsidRPr="002C67A7">
        <w:rPr>
          <w:rFonts w:ascii="Times New Roman" w:hAnsi="Times New Roman" w:cs="Times New Roman"/>
          <w:b/>
          <w:sz w:val="24"/>
          <w:szCs w:val="24"/>
        </w:rPr>
        <w:t xml:space="preserve"> должен обладать следующими компетенциями:</w:t>
      </w:r>
      <w:r w:rsidR="002C67A7">
        <w:rPr>
          <w:rFonts w:ascii="Times New Roman" w:hAnsi="Times New Roman" w:cs="Times New Roman"/>
          <w:b/>
          <w:sz w:val="24"/>
          <w:szCs w:val="24"/>
        </w:rPr>
        <w:t xml:space="preserve"> универсальными и профессиональными.</w:t>
      </w:r>
    </w:p>
    <w:p w:rsidR="00DF1187" w:rsidRPr="002C67A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A7">
        <w:rPr>
          <w:rFonts w:ascii="Times New Roman" w:hAnsi="Times New Roman" w:cs="Times New Roman"/>
          <w:b/>
          <w:sz w:val="24"/>
          <w:szCs w:val="24"/>
        </w:rPr>
        <w:t>Универсальные компетенции (УК)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- Готовность к абстрактному мышлению, анализу, синтезу</w:t>
      </w:r>
      <w:r w:rsidR="00A24AC3">
        <w:rPr>
          <w:rFonts w:ascii="Times New Roman" w:hAnsi="Times New Roman" w:cs="Times New Roman"/>
          <w:sz w:val="24"/>
          <w:szCs w:val="24"/>
        </w:rPr>
        <w:t>(</w:t>
      </w:r>
      <w:r w:rsidR="00A24AC3" w:rsidRPr="00A24AC3">
        <w:rPr>
          <w:rFonts w:ascii="Times New Roman" w:hAnsi="Times New Roman" w:cs="Times New Roman"/>
          <w:sz w:val="24"/>
          <w:szCs w:val="24"/>
        </w:rPr>
        <w:t xml:space="preserve">УК-1 </w:t>
      </w:r>
      <w:r w:rsidR="00A24AC3">
        <w:rPr>
          <w:rFonts w:ascii="Times New Roman" w:hAnsi="Times New Roman" w:cs="Times New Roman"/>
          <w:sz w:val="24"/>
          <w:szCs w:val="24"/>
        </w:rPr>
        <w:t>)</w:t>
      </w:r>
      <w:r w:rsidRPr="00DF1187">
        <w:rPr>
          <w:rFonts w:ascii="Times New Roman" w:hAnsi="Times New Roman" w:cs="Times New Roman"/>
          <w:sz w:val="24"/>
          <w:szCs w:val="24"/>
        </w:rPr>
        <w:t>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-  Готовность к управлению коллективом, толерантно воспринимать социальные, этнические, конфессиональные и культурные различия</w:t>
      </w:r>
      <w:r w:rsidR="00A24AC3">
        <w:rPr>
          <w:rFonts w:ascii="Times New Roman" w:hAnsi="Times New Roman" w:cs="Times New Roman"/>
          <w:sz w:val="24"/>
          <w:szCs w:val="24"/>
        </w:rPr>
        <w:t>(</w:t>
      </w:r>
      <w:r w:rsidR="00A24AC3" w:rsidRPr="00A24AC3">
        <w:rPr>
          <w:rFonts w:ascii="Times New Roman" w:hAnsi="Times New Roman" w:cs="Times New Roman"/>
          <w:sz w:val="24"/>
          <w:szCs w:val="24"/>
        </w:rPr>
        <w:t>УК-2</w:t>
      </w:r>
      <w:r w:rsidR="00A24AC3">
        <w:rPr>
          <w:rFonts w:ascii="Times New Roman" w:hAnsi="Times New Roman" w:cs="Times New Roman"/>
          <w:sz w:val="24"/>
          <w:szCs w:val="24"/>
        </w:rPr>
        <w:t>).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</w:t>
      </w:r>
      <w:r w:rsidR="00837EAA">
        <w:rPr>
          <w:rFonts w:ascii="Times New Roman" w:hAnsi="Times New Roman" w:cs="Times New Roman"/>
          <w:sz w:val="24"/>
          <w:szCs w:val="24"/>
        </w:rPr>
        <w:t xml:space="preserve">му </w:t>
      </w:r>
      <w:r w:rsidRPr="00DF1187">
        <w:rPr>
          <w:rFonts w:ascii="Times New Roman" w:hAnsi="Times New Roman" w:cs="Times New Roman"/>
          <w:sz w:val="24"/>
          <w:szCs w:val="24"/>
        </w:rPr>
        <w:t>правовому регулированию в сфере здравоохранения</w:t>
      </w:r>
      <w:r w:rsidR="00A24AC3">
        <w:rPr>
          <w:rFonts w:ascii="Times New Roman" w:hAnsi="Times New Roman" w:cs="Times New Roman"/>
          <w:sz w:val="24"/>
          <w:szCs w:val="24"/>
        </w:rPr>
        <w:t xml:space="preserve"> (</w:t>
      </w:r>
      <w:r w:rsidR="00A24AC3" w:rsidRPr="00A24AC3">
        <w:rPr>
          <w:rFonts w:ascii="Times New Roman" w:hAnsi="Times New Roman" w:cs="Times New Roman"/>
          <w:sz w:val="24"/>
          <w:szCs w:val="24"/>
        </w:rPr>
        <w:t>УК-3</w:t>
      </w:r>
      <w:r w:rsidR="00A24AC3">
        <w:rPr>
          <w:rFonts w:ascii="Times New Roman" w:hAnsi="Times New Roman" w:cs="Times New Roman"/>
          <w:sz w:val="24"/>
          <w:szCs w:val="24"/>
        </w:rPr>
        <w:t>)</w:t>
      </w:r>
      <w:r w:rsidRPr="00DF1187">
        <w:rPr>
          <w:rFonts w:ascii="Times New Roman" w:hAnsi="Times New Roman" w:cs="Times New Roman"/>
          <w:sz w:val="24"/>
          <w:szCs w:val="24"/>
        </w:rPr>
        <w:t>.</w:t>
      </w:r>
    </w:p>
    <w:p w:rsidR="00DF1187" w:rsidRPr="002C67A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A7">
        <w:rPr>
          <w:rFonts w:ascii="Times New Roman" w:hAnsi="Times New Roman" w:cs="Times New Roman"/>
          <w:b/>
          <w:sz w:val="24"/>
          <w:szCs w:val="24"/>
        </w:rPr>
        <w:t>Профессиональные  компетенции (ПК) «Врача</w:t>
      </w:r>
      <w:r w:rsidR="00837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1E2">
        <w:rPr>
          <w:rFonts w:ascii="Times New Roman" w:hAnsi="Times New Roman" w:cs="Times New Roman"/>
          <w:b/>
          <w:sz w:val="24"/>
          <w:szCs w:val="24"/>
        </w:rPr>
        <w:t>гастроэнтеролога</w:t>
      </w:r>
      <w:r w:rsidRPr="002C67A7">
        <w:rPr>
          <w:rFonts w:ascii="Times New Roman" w:hAnsi="Times New Roman" w:cs="Times New Roman"/>
          <w:b/>
          <w:sz w:val="24"/>
          <w:szCs w:val="24"/>
        </w:rPr>
        <w:t>» характеризуются:</w:t>
      </w:r>
    </w:p>
    <w:p w:rsidR="00DF1187" w:rsidRPr="002C67A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A7">
        <w:rPr>
          <w:rFonts w:ascii="Times New Roman" w:hAnsi="Times New Roman" w:cs="Times New Roman"/>
          <w:b/>
          <w:sz w:val="24"/>
          <w:szCs w:val="24"/>
        </w:rPr>
        <w:t>В профилактической  деятельности (ПК-1,2,3,4):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обитания(ПК-1).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 w:rsidR="00DB31E2">
        <w:rPr>
          <w:rFonts w:ascii="Times New Roman" w:hAnsi="Times New Roman" w:cs="Times New Roman"/>
          <w:sz w:val="24"/>
          <w:szCs w:val="24"/>
        </w:rPr>
        <w:t xml:space="preserve"> органов пищеварительной системы</w:t>
      </w:r>
      <w:r w:rsidR="00837EAA">
        <w:rPr>
          <w:rFonts w:ascii="Times New Roman" w:hAnsi="Times New Roman" w:cs="Times New Roman"/>
          <w:sz w:val="24"/>
          <w:szCs w:val="24"/>
        </w:rPr>
        <w:t xml:space="preserve"> </w:t>
      </w:r>
      <w:r w:rsidRPr="00DF1187">
        <w:rPr>
          <w:rFonts w:ascii="Times New Roman" w:hAnsi="Times New Roman" w:cs="Times New Roman"/>
          <w:sz w:val="24"/>
          <w:szCs w:val="24"/>
        </w:rPr>
        <w:t>( ПК-2).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</w:t>
      </w:r>
      <w:r w:rsidR="002C67A7">
        <w:rPr>
          <w:rFonts w:ascii="Times New Roman" w:hAnsi="Times New Roman" w:cs="Times New Roman"/>
          <w:sz w:val="24"/>
          <w:szCs w:val="24"/>
        </w:rPr>
        <w:t>ях и иных чрезвы</w:t>
      </w:r>
      <w:r w:rsidRPr="00DF1187">
        <w:rPr>
          <w:rFonts w:ascii="Times New Roman" w:hAnsi="Times New Roman" w:cs="Times New Roman"/>
          <w:sz w:val="24"/>
          <w:szCs w:val="24"/>
        </w:rPr>
        <w:t>чайных ситуациях (ПК-3).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подростков(ПК-4).</w:t>
      </w:r>
    </w:p>
    <w:p w:rsidR="00DF1187" w:rsidRPr="002C67A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A7">
        <w:rPr>
          <w:rFonts w:ascii="Times New Roman" w:hAnsi="Times New Roman" w:cs="Times New Roman"/>
          <w:b/>
          <w:sz w:val="24"/>
          <w:szCs w:val="24"/>
        </w:rPr>
        <w:t>В диагностической деятельности (ПК-5):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Готовность к определению у пациентов патологических состояний, симптомов,</w:t>
      </w:r>
      <w:r w:rsidRPr="00DF1187">
        <w:rPr>
          <w:rFonts w:ascii="Times New Roman" w:hAnsi="Times New Roman" w:cs="Times New Roman"/>
          <w:sz w:val="24"/>
          <w:szCs w:val="24"/>
        </w:rPr>
        <w:tab/>
        <w:t>синдромов заболеваний, нозологических форм в соответствии с Международной</w:t>
      </w:r>
      <w:r w:rsidRPr="00DF1187">
        <w:rPr>
          <w:rFonts w:ascii="Times New Roman" w:hAnsi="Times New Roman" w:cs="Times New Roman"/>
          <w:sz w:val="24"/>
          <w:szCs w:val="24"/>
        </w:rPr>
        <w:tab/>
        <w:t>статистической классификацией болезней и проблем, связанных со здоровьем.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 xml:space="preserve">Готовность к постановке  диагноза  на основании  диагностического  исследования  в области  </w:t>
      </w:r>
      <w:r w:rsidR="002C67A7">
        <w:rPr>
          <w:rFonts w:ascii="Times New Roman" w:hAnsi="Times New Roman" w:cs="Times New Roman"/>
          <w:sz w:val="24"/>
          <w:szCs w:val="24"/>
        </w:rPr>
        <w:t>гастроэнтерологии</w:t>
      </w:r>
      <w:r w:rsidRPr="00DF1187">
        <w:rPr>
          <w:rFonts w:ascii="Times New Roman" w:hAnsi="Times New Roman" w:cs="Times New Roman"/>
          <w:sz w:val="24"/>
          <w:szCs w:val="24"/>
        </w:rPr>
        <w:t>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 xml:space="preserve">Готовность к дифференциальной диагностике заболеваний на основании диагностических исследований в области </w:t>
      </w:r>
      <w:r w:rsidR="002C67A7">
        <w:rPr>
          <w:rFonts w:ascii="Times New Roman" w:hAnsi="Times New Roman" w:cs="Times New Roman"/>
          <w:sz w:val="24"/>
          <w:szCs w:val="24"/>
        </w:rPr>
        <w:t>гастроэнтерологии</w:t>
      </w:r>
      <w:r w:rsidRPr="00DF1187">
        <w:rPr>
          <w:rFonts w:ascii="Times New Roman" w:hAnsi="Times New Roman" w:cs="Times New Roman"/>
          <w:sz w:val="24"/>
          <w:szCs w:val="24"/>
        </w:rPr>
        <w:t>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 xml:space="preserve">Готовность анализировать  закономерности   функционирования  отдельных  органов и систем, использовать знания  анатомо-физиологических основ, основные  методики  клинико-иммунологического  обследования и оценки  функционального состояния  организма  пациентов для  своевременной  диагностики  группы  заболеваний </w:t>
      </w:r>
      <w:r w:rsidR="002C67A7">
        <w:rPr>
          <w:rFonts w:ascii="Times New Roman" w:hAnsi="Times New Roman" w:cs="Times New Roman"/>
          <w:sz w:val="24"/>
          <w:szCs w:val="24"/>
        </w:rPr>
        <w:t>пищеварительной</w:t>
      </w:r>
      <w:r w:rsidRPr="00DF1187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DF1187" w:rsidRPr="002C67A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A7">
        <w:rPr>
          <w:rFonts w:ascii="Times New Roman" w:hAnsi="Times New Roman" w:cs="Times New Roman"/>
          <w:b/>
          <w:sz w:val="24"/>
          <w:szCs w:val="24"/>
        </w:rPr>
        <w:t>В лечебной деятельности (ПК-6, ПК-7):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 xml:space="preserve">Готовность  выполнять основные  лечебные мероприятия у пациентов при </w:t>
      </w:r>
      <w:r w:rsidR="002C67A7">
        <w:rPr>
          <w:rFonts w:ascii="Times New Roman" w:hAnsi="Times New Roman" w:cs="Times New Roman"/>
          <w:sz w:val="24"/>
          <w:szCs w:val="24"/>
        </w:rPr>
        <w:t>гастроэнтерологических</w:t>
      </w:r>
      <w:r w:rsidRPr="00DF1187">
        <w:rPr>
          <w:rFonts w:ascii="Times New Roman" w:hAnsi="Times New Roman" w:cs="Times New Roman"/>
          <w:sz w:val="24"/>
          <w:szCs w:val="24"/>
        </w:rPr>
        <w:t xml:space="preserve"> заболеваниях той или иных группы нозологических форм, способных вызвать тяжелые осложнения и (или) летальный исход (ПК-6);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Своевременно выявлять жизнеопасные нарушения внутренних органов, использовать методики их немедленного устранения, осуществлять противошоковые мероприятия;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 xml:space="preserve">Готовность назначать </w:t>
      </w:r>
      <w:r w:rsidR="002C67A7">
        <w:rPr>
          <w:rFonts w:ascii="Times New Roman" w:hAnsi="Times New Roman" w:cs="Times New Roman"/>
          <w:sz w:val="24"/>
          <w:szCs w:val="24"/>
        </w:rPr>
        <w:t>гастроэнтерологическим</w:t>
      </w:r>
      <w:r w:rsidRPr="00DF1187">
        <w:rPr>
          <w:rFonts w:ascii="Times New Roman" w:hAnsi="Times New Roman" w:cs="Times New Roman"/>
          <w:sz w:val="24"/>
          <w:szCs w:val="24"/>
        </w:rPr>
        <w:t xml:space="preserve"> больным адекватное лечение в соответствии с поставленным диагнозом, осуществлять алгоритм выбора медикаментозной и немедикаментозной терапии  профильным больным;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Готовность к оказанию медицинской помощи при чрезвычайных ситуациях, в том числеучастию в медицинской эвакуации (ПК-7).</w:t>
      </w:r>
    </w:p>
    <w:p w:rsidR="00DF1187" w:rsidRPr="002C67A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A7">
        <w:rPr>
          <w:rFonts w:ascii="Times New Roman" w:hAnsi="Times New Roman" w:cs="Times New Roman"/>
          <w:b/>
          <w:sz w:val="24"/>
          <w:szCs w:val="24"/>
        </w:rPr>
        <w:t>В  реабилитационной  деятельности (ПК- 8):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Готовность  применять различные реабилитационные мероприятия (медицинские, социальные, психологические) при наиболее распространенных патологических   состояниях  и повреждениях  организма;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 xml:space="preserve">Готовность  давать  рекомендации  по выбору  оптимального  режима  в период  реабилитации  </w:t>
      </w:r>
      <w:r w:rsidR="002C67A7">
        <w:rPr>
          <w:rFonts w:ascii="Times New Roman" w:hAnsi="Times New Roman" w:cs="Times New Roman"/>
          <w:sz w:val="24"/>
          <w:szCs w:val="24"/>
        </w:rPr>
        <w:t>гастроэнтерологических</w:t>
      </w:r>
      <w:r w:rsidRPr="00DF1187">
        <w:rPr>
          <w:rFonts w:ascii="Times New Roman" w:hAnsi="Times New Roman" w:cs="Times New Roman"/>
          <w:sz w:val="24"/>
          <w:szCs w:val="24"/>
        </w:rPr>
        <w:t xml:space="preserve"> больных (двигательной  активности  в  зависимости от  морфофункционального  статуса),  определять  показания  и противопоказания  к назначению    лечебной  физкультуры, физиотерапии, рефлексотерапии.</w:t>
      </w:r>
    </w:p>
    <w:p w:rsidR="00DF1187" w:rsidRPr="002C67A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A7">
        <w:rPr>
          <w:rFonts w:ascii="Times New Roman" w:hAnsi="Times New Roman" w:cs="Times New Roman"/>
          <w:b/>
          <w:sz w:val="24"/>
          <w:szCs w:val="24"/>
        </w:rPr>
        <w:t>В психолого-педагогической деятельности (ПК-9):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Готовность к формированию у населения, пациентов и членов их семей мотивации,направленной на сохранение и укрепление своего здоровья и здоровья окружающих (ПК-9).</w:t>
      </w:r>
    </w:p>
    <w:p w:rsidR="00DF1187" w:rsidRPr="002C67A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A7">
        <w:rPr>
          <w:rFonts w:ascii="Times New Roman" w:hAnsi="Times New Roman" w:cs="Times New Roman"/>
          <w:b/>
          <w:sz w:val="24"/>
          <w:szCs w:val="24"/>
        </w:rPr>
        <w:t>В организационно-управленческой деятельности(ПК- 10,11,12):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Готовность  использовать  нормативную  документацию, принятую  в здравоохранении (законы Кыргызской Республики, технические  регламенты, международные  и национальные  стандарты, приказы, рекомендации,  международную систему единиц (СИ),  действующие  международные  классификации), а также  документацию для  оценки  качества и эффективности  работы медицинских  организаций  гастроэнтерологического профиля (ПК-10)</w:t>
      </w:r>
      <w:r w:rsidR="002C67A7">
        <w:rPr>
          <w:rFonts w:ascii="Times New Roman" w:hAnsi="Times New Roman" w:cs="Times New Roman"/>
          <w:sz w:val="24"/>
          <w:szCs w:val="24"/>
        </w:rPr>
        <w:t>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 xml:space="preserve">Готовность  использовать  знания  организационной  структуры  </w:t>
      </w:r>
      <w:r w:rsidR="00AB461C">
        <w:rPr>
          <w:rFonts w:ascii="Times New Roman" w:hAnsi="Times New Roman" w:cs="Times New Roman"/>
          <w:sz w:val="24"/>
          <w:szCs w:val="24"/>
        </w:rPr>
        <w:t>гастроэнтерологического</w:t>
      </w:r>
      <w:r w:rsidRPr="00DF1187">
        <w:rPr>
          <w:rFonts w:ascii="Times New Roman" w:hAnsi="Times New Roman" w:cs="Times New Roman"/>
          <w:sz w:val="24"/>
          <w:szCs w:val="24"/>
        </w:rPr>
        <w:t xml:space="preserve"> профиля, управленческой  и экономической  деятельности  медицинских  организаций  различных  типов  по оказанию медицинской  помощи,  анализировать  показатели  работы  их структурных  подразделений,  проводить  оценку  эффективности  современных  медико-организационных  и социально- экономических  технологий при  оказании  медицинских  услуг  пациентам с  заболеваниями  </w:t>
      </w:r>
      <w:r w:rsidR="00AB461C">
        <w:rPr>
          <w:rFonts w:ascii="Times New Roman" w:hAnsi="Times New Roman" w:cs="Times New Roman"/>
          <w:sz w:val="24"/>
          <w:szCs w:val="24"/>
        </w:rPr>
        <w:t xml:space="preserve">пищеварительной </w:t>
      </w:r>
      <w:r w:rsidRPr="00DF1187">
        <w:rPr>
          <w:rFonts w:ascii="Times New Roman" w:hAnsi="Times New Roman" w:cs="Times New Roman"/>
          <w:sz w:val="24"/>
          <w:szCs w:val="24"/>
        </w:rPr>
        <w:t>системы(ПК-11).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•</w:t>
      </w:r>
      <w:r w:rsidRPr="00DF1187">
        <w:rPr>
          <w:rFonts w:ascii="Times New Roman" w:hAnsi="Times New Roman" w:cs="Times New Roman"/>
          <w:sz w:val="24"/>
          <w:szCs w:val="24"/>
        </w:rPr>
        <w:tab/>
        <w:t>Готовность к организации медицинской помощи при чрезвычайных ситуациях, в том числе медицинской эвакуации (ПК-12).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ab/>
      </w:r>
    </w:p>
    <w:p w:rsidR="00DF1187" w:rsidRPr="002C67A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A7">
        <w:rPr>
          <w:rFonts w:ascii="Times New Roman" w:hAnsi="Times New Roman" w:cs="Times New Roman"/>
          <w:b/>
          <w:sz w:val="24"/>
          <w:szCs w:val="24"/>
        </w:rPr>
        <w:t>3.1</w:t>
      </w:r>
      <w:r w:rsidRPr="002C67A7">
        <w:rPr>
          <w:rFonts w:ascii="Times New Roman" w:hAnsi="Times New Roman" w:cs="Times New Roman"/>
          <w:b/>
          <w:sz w:val="24"/>
          <w:szCs w:val="24"/>
        </w:rPr>
        <w:tab/>
        <w:t>Распространенные симптомы и синдромы                                  (Перечень 1)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Для обозначения уровня компетенции, которого необходимо достичь к концу обучения по данной дисциплине,</w:t>
      </w:r>
      <w:r w:rsidR="00A24AC3">
        <w:rPr>
          <w:rFonts w:ascii="Times New Roman" w:hAnsi="Times New Roman" w:cs="Times New Roman"/>
          <w:sz w:val="24"/>
          <w:szCs w:val="24"/>
        </w:rPr>
        <w:t xml:space="preserve"> используется следующие</w:t>
      </w:r>
      <w:r w:rsidR="00AB461C">
        <w:rPr>
          <w:rFonts w:ascii="Times New Roman" w:hAnsi="Times New Roman" w:cs="Times New Roman"/>
          <w:sz w:val="24"/>
          <w:szCs w:val="24"/>
        </w:rPr>
        <w:t xml:space="preserve"> градации</w:t>
      </w:r>
      <w:r w:rsidRPr="00DF1187">
        <w:rPr>
          <w:rFonts w:ascii="Times New Roman" w:hAnsi="Times New Roman" w:cs="Times New Roman"/>
          <w:sz w:val="24"/>
          <w:szCs w:val="24"/>
        </w:rPr>
        <w:t>: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 xml:space="preserve">Уровень 1 – указывает на то, что ординатор может самостоятельно диагностировать и лечить соответствующим образом большинство пациентов с данным заболеванием или состоянием; при необходимости определять показания к госпитализации. 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 xml:space="preserve">Уровень 2 – указывает на то, что ординатор ориентируется в данной клинической ситуации, выставляет предварительный диагноз и перенаправляет пациента на вторичный </w:t>
      </w:r>
      <w:r w:rsidRPr="00DF1187">
        <w:rPr>
          <w:rFonts w:ascii="Times New Roman" w:hAnsi="Times New Roman" w:cs="Times New Roman"/>
          <w:sz w:val="24"/>
          <w:szCs w:val="24"/>
        </w:rPr>
        <w:lastRenderedPageBreak/>
        <w:t>или третичный уровень для окончательной верификации диагноза и подбора терапии; в последующем осуществляет контроль назначенной терапии (диспансеризацию).</w:t>
      </w:r>
    </w:p>
    <w:p w:rsidR="004F632E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Буква «Н»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 и организовать срочную госпитализацию.</w:t>
      </w:r>
    </w:p>
    <w:p w:rsidR="00DF1187" w:rsidRPr="00AB461C" w:rsidRDefault="00DF1187" w:rsidP="00AB46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461C">
        <w:rPr>
          <w:rFonts w:ascii="Times New Roman" w:hAnsi="Times New Roman" w:cs="Times New Roman"/>
          <w:b/>
          <w:sz w:val="24"/>
          <w:szCs w:val="24"/>
        </w:rPr>
        <w:t>3.1.Распространенные симпт</w:t>
      </w:r>
      <w:r w:rsidR="00837EAA">
        <w:rPr>
          <w:rFonts w:ascii="Times New Roman" w:hAnsi="Times New Roman" w:cs="Times New Roman"/>
          <w:b/>
          <w:sz w:val="24"/>
          <w:szCs w:val="24"/>
        </w:rPr>
        <w:t xml:space="preserve">омы и синдромы в практике врача </w:t>
      </w:r>
      <w:r w:rsidRPr="00AB461C">
        <w:rPr>
          <w:rFonts w:ascii="Times New Roman" w:hAnsi="Times New Roman" w:cs="Times New Roman"/>
          <w:b/>
          <w:sz w:val="24"/>
          <w:szCs w:val="24"/>
        </w:rPr>
        <w:t>гастроэнтеролога                                              (Перечень 1)</w:t>
      </w:r>
    </w:p>
    <w:tbl>
      <w:tblPr>
        <w:tblStyle w:val="11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Симптом/Синдром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Calibri" w:hAnsi="Times New Roman" w:cs="Times New Roman"/>
                <w:sz w:val="24"/>
                <w:szCs w:val="24"/>
              </w:rPr>
              <w:t>Боль в животе (любого характера и в любой его части)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Calibri" w:hAnsi="Times New Roman" w:cs="Times New Roman"/>
                <w:sz w:val="24"/>
                <w:szCs w:val="24"/>
              </w:rPr>
              <w:t>Боль при прохождении пищи по пищеводу(одинофагия)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Calibri" w:hAnsi="Times New Roman" w:cs="Times New Roman"/>
                <w:sz w:val="24"/>
                <w:szCs w:val="24"/>
              </w:rPr>
              <w:t>Тяжесть, ощущение переполненности в животе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Calibri" w:hAnsi="Times New Roman" w:cs="Times New Roman"/>
                <w:sz w:val="24"/>
                <w:szCs w:val="24"/>
              </w:rPr>
              <w:t>Дисфагия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Calibri" w:hAnsi="Times New Roman" w:cs="Times New Roman"/>
                <w:sz w:val="24"/>
                <w:szCs w:val="24"/>
              </w:rPr>
              <w:t>Диспепсия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Calibri" w:hAnsi="Times New Roman" w:cs="Times New Roman"/>
                <w:sz w:val="24"/>
                <w:szCs w:val="24"/>
              </w:rPr>
              <w:t>Диарея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Горечь и сухость во рту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Изжога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Тошнота, рвота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Отрыжка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Неприятный запах изо рта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Снижение, отсутствие аппетита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Налет на языке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Метеоризм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Запоры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Снижение  массы тела, истощение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Выделение твердого ("овечьего"), с бугристой поверхностью кала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Чувство неполного опорожнения кишечника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Примесь крови в каловых массах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Анемия.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Пищеводное кровотечения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Желудочное кровотечения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Кишечные кровотечения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Желтуха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Calibri" w:hAnsi="Times New Roman" w:cs="Times New Roman"/>
                <w:sz w:val="24"/>
                <w:szCs w:val="24"/>
              </w:rPr>
              <w:t>Кожный зуд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на коже (пальмарная эритема, телеангиоэктазы, геморрагические высыпания)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Calibri" w:hAnsi="Times New Roman" w:cs="Times New Roman"/>
                <w:sz w:val="24"/>
                <w:szCs w:val="24"/>
              </w:rPr>
              <w:t>Лихорадка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Calibri" w:hAnsi="Times New Roman" w:cs="Times New Roman"/>
                <w:sz w:val="24"/>
                <w:szCs w:val="24"/>
              </w:rPr>
              <w:t>Носовые кровотечения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менструального цикла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Calibri" w:hAnsi="Times New Roman" w:cs="Times New Roman"/>
                <w:sz w:val="24"/>
                <w:szCs w:val="24"/>
              </w:rPr>
              <w:t>Отечный синдром, асцит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Calibri" w:hAnsi="Times New Roman" w:cs="Times New Roman"/>
                <w:sz w:val="24"/>
                <w:szCs w:val="24"/>
              </w:rPr>
              <w:t>Олигурия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Calibri" w:hAnsi="Times New Roman" w:cs="Times New Roman"/>
                <w:sz w:val="24"/>
                <w:szCs w:val="24"/>
              </w:rPr>
              <w:t>Потеря сознания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сознания, галлюцинации, бред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Calibri" w:hAnsi="Times New Roman" w:cs="Times New Roman"/>
                <w:sz w:val="24"/>
                <w:szCs w:val="24"/>
              </w:rPr>
              <w:t>Слабость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Гепатомегалия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Спленомегалия, гиперспленизм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Холестаз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Геморрагический синдром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Портальная гипертензия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Печеночно-клеточнаянедостаточность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Печеночная энцефалопатия</w:t>
            </w:r>
          </w:p>
        </w:tc>
      </w:tr>
      <w:tr w:rsidR="00DF1187" w:rsidRPr="00C4542A" w:rsidTr="00DF1187">
        <w:tc>
          <w:tcPr>
            <w:tcW w:w="9072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Гепаторенальный синдром</w:t>
            </w:r>
          </w:p>
        </w:tc>
      </w:tr>
    </w:tbl>
    <w:p w:rsid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187" w:rsidRP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3.2</w:t>
      </w:r>
      <w:r w:rsidRPr="00DF1187">
        <w:rPr>
          <w:rFonts w:ascii="Times New Roman" w:hAnsi="Times New Roman" w:cs="Times New Roman"/>
          <w:b/>
          <w:sz w:val="24"/>
          <w:szCs w:val="24"/>
        </w:rPr>
        <w:tab/>
        <w:t>Распространенные заболевания и состояния</w:t>
      </w:r>
      <w:r w:rsidR="00837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187">
        <w:rPr>
          <w:rFonts w:ascii="Times New Roman" w:hAnsi="Times New Roman" w:cs="Times New Roman"/>
          <w:b/>
          <w:sz w:val="24"/>
          <w:szCs w:val="24"/>
        </w:rPr>
        <w:t>(Перечень 2)</w:t>
      </w:r>
    </w:p>
    <w:tbl>
      <w:tblPr>
        <w:tblStyle w:val="a4"/>
        <w:tblW w:w="94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5"/>
        <w:gridCol w:w="1194"/>
        <w:gridCol w:w="1194"/>
      </w:tblGrid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FDE9D9" w:themeFill="accent6" w:themeFillTint="33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системы пищеварения</w:t>
            </w:r>
          </w:p>
        </w:tc>
        <w:tc>
          <w:tcPr>
            <w:tcW w:w="1194" w:type="dxa"/>
            <w:shd w:val="clear" w:color="auto" w:fill="FDE9D9" w:themeFill="accent6" w:themeFillTint="33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94" w:type="dxa"/>
            <w:shd w:val="clear" w:color="auto" w:fill="FDE9D9" w:themeFill="accent6" w:themeFillTint="33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Заболевания пищевода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Функциональные заболевания пищевода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 xml:space="preserve">Дисфагия (ахалазия, диффузный спазм пищевода и др.) 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Гастроэзофагальнаярефлюксная болезнь (ГЭРБ)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Пищевод Баррета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Стриктуры пищевода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Дивертикулы пищевода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Грыжа пищеводного отверстия диафрагмы.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Острые состояния, связанные с повреждением пищевода: инородные тела пищевода, перфорация пищевода, ожоги пищевода, синдром Мэллори-Вейса.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Пищеводные кровотечения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Опухоли пищевода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желудка и 12 перстной кишки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Хронические гастриты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Хронический дуоденит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Язвенная болезнь желудка и 12-перстной кищки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Симптоматические гастродуоденальные язвы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Гастропатии,  обусловленные НПВС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Функциональные заболевания желудка</w:t>
            </w:r>
          </w:p>
        </w:tc>
        <w:tc>
          <w:tcPr>
            <w:tcW w:w="1194" w:type="dxa"/>
          </w:tcPr>
          <w:p w:rsidR="00DF1187" w:rsidRPr="00DF1187" w:rsidRDefault="00AB461C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Желудочно-кишечные кровотечения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Синдром Золлингера-Эллиссона.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Болезни оперированного желудка.</w:t>
            </w:r>
          </w:p>
        </w:tc>
        <w:tc>
          <w:tcPr>
            <w:tcW w:w="1194" w:type="dxa"/>
          </w:tcPr>
          <w:p w:rsidR="00DF1187" w:rsidRPr="00DF1187" w:rsidRDefault="00DF1187" w:rsidP="00AB4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FFFFFF" w:themeFill="background1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Опухоли желудка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кишечника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 xml:space="preserve"> Болезнь Крона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Неспецифический язвенный колит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359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Ишемический колит. 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Псевдомембранозный колит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Дивертикулярная болезнь кишечника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Синдром мальобсорбции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tabs>
                <w:tab w:val="left" w:pos="50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Энзимодефицитныеэнтеропатии</w:t>
            </w: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tabs>
                <w:tab w:val="left" w:pos="50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Болезнь Уиппла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tabs>
                <w:tab w:val="left" w:pos="50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tabs>
                <w:tab w:val="left" w:pos="50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Синдром избыточного роста бактерий в кишечнике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tabs>
                <w:tab w:val="left" w:pos="50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Гельминтозы органов пищеварения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 xml:space="preserve">       2 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tabs>
                <w:tab w:val="left" w:pos="50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Опухоли кишечника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Заболевания желчного пузыря и желчевыводящих путей 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Функциональные расстройства желчного пузыря, билиарного тракта и сфинктера Одди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AB46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Дискинезии желчного пузыря и желчевыводящих путей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AB46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Хронические некалькулезные холециститы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AB46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Хронические калькулезные холециститы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AB46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Постхолецистоэктомический синдром 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AB46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Холангиты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Опухоли и полипы  желчного пузыря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печени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Хронические инфекционные гепатиты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AB46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Другие хронические гепатиты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Циррозы печени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Первичный билиарный холангит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AB46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Первичный склерозирующий холангит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Неалкогольная жировая болезнь печени (НАЖБП)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Гемохроматоз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Гепатолентикулярная дегенерация (болезньВильсона-Коновалова)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Дефицит альфа 1 антитрипсина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Алкогольная болезнь печени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Токсические поражения печени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AB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 w:rsidR="00AB46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е поражения печени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Семейные негемолитическиегипербилирубинемии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Гельминтозы печени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Эхинококкоз печени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Опухоли печени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Амилоидоз печени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Болезни сосудов печени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поджелудочной железы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Хронический панкреатит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Синдром внешнесекреторной недостаточности поджелудочной железы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Опухоли поджелудочной железы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 органов пищеварения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Острыекишечныеинфекции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Паразитарныеболезни  и мерыихпрофилактики. 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Лямблиоз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Неотложные состояния при заболеваниях органов брюшной полости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Острая абдоминальная боль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Острый холецистит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Острый панкреатит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Желудочно-кишечные кровотечения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Прободная язва желудка и двенадцатиперстной кишки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Острая кишечная непроходимость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Печеночная кома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Острая печеночно-клеточная  недостаточность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FFFFFF" w:themeFill="background1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вопросы смежной патологии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 и беременность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 при различных профессиональных патологиях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Поражение органов пищеварения при системных заболеваниях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Поражение органов пищеварения при эндокринной патологии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Поражение органов пищеварения при инфекционных болезнях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Хирургическое лечение заболеваний органов пищеварения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516"/>
        </w:trPr>
        <w:tc>
          <w:tcPr>
            <w:tcW w:w="7015" w:type="dxa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Современные возможности хирургического лечения заболеваний органов пищеварения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хирургическому лечению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Методы и результаты хирургического лечения заболеваний органов пищеварения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 в гастроэнтерологии</w:t>
            </w:r>
          </w:p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и тактика применения медикаментозных средств при болезнях органов пищеварения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Фитотерапия. Характеристика и тактика применения лекарственных растений при заболеваниях органов пищеварения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Побочное действие лекарств, применяемых в гастроэнтерологии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Сочетание фармакотерапии с другими видами лечения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Эндоскопическая диагностика заболеваний ЖКТ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ГЭРБ. Современные классификации ГЭРБ. Пищевод Барретта. Эзофагиты. Опухоли пищевода. Варикозное расширение вен пищевода.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Гастриты. Эрозивно-язвенные поражения желудка и двенадцатиперстной кишки.Диагностика осложнений язвенной болезни. Другие причины желудочных кровотечений (синдром Меллори-Вейсса).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Заболевания тонкой кишки. Капсульная эндоскопия в диагностике заболеваний тонкой кишки. Энтероскопия в диагностике заболеваний тонкой кишки.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толстой и прямой кишки. Значение эндоскопических методов в диагностике и лечении.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Злокачественные заболевания толстой и прямой кишки. Значение эндоскопических методов в диагностике и лечении.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Рентгенологическая диагностика в гастроэнтерологии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FFFFFF" w:themeFill="background1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Классические методы в рентгенологии. Дополнительные методы (КТ, МРТ). Контрастные вещества. Устройство рентгенологического отделения.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FFFFFF" w:themeFill="background1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Лучевая диагностика верхних отделов пищеварительного тракта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FFFFFF" w:themeFill="background1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заболеваний гепатобилиарной системы и поджелудочной железы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FFFFFF" w:themeFill="background1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Лучевая диагностика заболеваний кишечника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 в гастроэнтерологии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заболеваний печени.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заболеваний желчевыводящей системы 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заболеваний поджелудочной железы, селезенки. 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</w:rPr>
            </w:pPr>
            <w:r w:rsidRPr="00DF1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Гастроэнтерологические заболевания у лиц пожилого возраста</w:t>
            </w: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Возрастные анатомо-функциональные особенности системы </w:t>
            </w:r>
            <w:r w:rsidRPr="00DF11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органов пищеварения. 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пожилых больных с заболеваниями органов пищеварения.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7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пищевода у лиц пожилого возраста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456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Cs/>
                <w:sz w:val="24"/>
                <w:szCs w:val="24"/>
              </w:rPr>
              <w:t>Язвенная болезнь желудка и 12-перстной кишки. Особенности течения заболевания в пожилом и старческом возрасте. Осложнения язвенной болезни. Болезни оперированного желудка.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F1187" w:rsidRPr="00DF1187" w:rsidTr="00DF1187">
        <w:trPr>
          <w:trHeight w:val="456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гепатобилиарной системы у лиц пожилого возраста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поджелудочной железы у лиц пожилого возраста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кишечника у лиц пожилого возраста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Cs/>
                <w:sz w:val="24"/>
                <w:szCs w:val="24"/>
              </w:rPr>
              <w:t>Злокачественные опухоли желудочно-кишечного тракта у пожилых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диетологии при заболеваниях органов ЖКТ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Cs/>
                <w:sz w:val="24"/>
                <w:szCs w:val="24"/>
              </w:rPr>
              <w:t>Базисные сведения о важнейших видах обмена веществ: белки, углеводы, жиры. Потребности человека в белке и энергии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Пищевая и биологическая ценность продуктов питания. Основы лечебной кулинарии. Питание взрослого населения.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питание при болезнях желудочно-кишечного тракта: пищевода, желудка, 12-ти перстной кишки, кишечника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питание при болезнях гепатобилиарной системы и поджелудочной железы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  <w:vAlign w:val="center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Патология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  <w:vAlign w:val="center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  <w:vAlign w:val="center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организация клинико-анатомических конференций, комиссий по исследованию летальных исходов, лечебно-контрольных комиссий.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  <w:vAlign w:val="center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Морфологическое заключение по биопсийному материалу из слизистых пищевода, желудка и кишечника. 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Патологическая анатомия органов пищеварения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пищеварительной функции 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Патогенез основных синдромов нарушения пищеварения. Дисфагия. Диспепсия. Мальабсорбция.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Болевой синдром при поражениях органов пищеварения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AB461C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b/>
                <w:sz w:val="24"/>
                <w:szCs w:val="24"/>
              </w:rPr>
              <w:t>Ятрогенные болезни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Лекарственная болезнь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DF1187" w:rsidTr="00DF1187">
        <w:trPr>
          <w:trHeight w:val="143"/>
        </w:trPr>
        <w:tc>
          <w:tcPr>
            <w:tcW w:w="7015" w:type="dxa"/>
            <w:shd w:val="clear" w:color="auto" w:fill="auto"/>
          </w:tcPr>
          <w:p w:rsidR="00DF1187" w:rsidRPr="00DF1187" w:rsidRDefault="00DF1187" w:rsidP="00DF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Осложнения инвазивных процедур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F1187" w:rsidRPr="00DF1187" w:rsidRDefault="00DF1187" w:rsidP="00DF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61C" w:rsidRDefault="00AB461C" w:rsidP="00DF1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61C" w:rsidRDefault="00AB461C" w:rsidP="00DF1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187" w:rsidRPr="00AB461C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1C">
        <w:rPr>
          <w:rFonts w:ascii="Times New Roman" w:hAnsi="Times New Roman" w:cs="Times New Roman"/>
          <w:b/>
          <w:sz w:val="24"/>
          <w:szCs w:val="24"/>
        </w:rPr>
        <w:t>ПАЛЛИАТИВНАЯ ПОМОЩЬ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39"/>
        <w:gridCol w:w="1147"/>
        <w:gridCol w:w="1720"/>
      </w:tblGrid>
      <w:tr w:rsidR="00DF1187" w:rsidRPr="00C4542A" w:rsidTr="00DF1187">
        <w:trPr>
          <w:trHeight w:val="342"/>
        </w:trPr>
        <w:tc>
          <w:tcPr>
            <w:tcW w:w="6739" w:type="dxa"/>
            <w:shd w:val="clear" w:color="auto" w:fill="FDE9D9" w:themeFill="accent6" w:themeFillTint="33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20" w:type="dxa"/>
            <w:shd w:val="clear" w:color="auto" w:fill="FDE9D9" w:themeFill="accent6" w:themeFillTint="33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DF1187" w:rsidRPr="00C4542A" w:rsidTr="00DF1187">
        <w:trPr>
          <w:trHeight w:val="328"/>
        </w:trPr>
        <w:tc>
          <w:tcPr>
            <w:tcW w:w="6739" w:type="dxa"/>
            <w:shd w:val="clear" w:color="auto" w:fill="auto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Болевой синдром при заболеваниях желудочно-кишечного тракта</w:t>
            </w:r>
          </w:p>
        </w:tc>
        <w:tc>
          <w:tcPr>
            <w:tcW w:w="1147" w:type="dxa"/>
            <w:shd w:val="clear" w:color="auto" w:fill="auto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F1187" w:rsidRPr="00C4542A" w:rsidTr="00DF1187">
        <w:trPr>
          <w:trHeight w:val="700"/>
        </w:trPr>
        <w:tc>
          <w:tcPr>
            <w:tcW w:w="6739" w:type="dxa"/>
            <w:shd w:val="clear" w:color="auto" w:fill="auto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Процесс умирания и помощь на последнем этапе жизни при печеночной коме</w:t>
            </w:r>
          </w:p>
        </w:tc>
        <w:tc>
          <w:tcPr>
            <w:tcW w:w="1147" w:type="dxa"/>
            <w:shd w:val="clear" w:color="auto" w:fill="auto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DF1187" w:rsidRPr="00C4542A" w:rsidRDefault="00AB461C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</w:t>
            </w:r>
          </w:p>
        </w:tc>
      </w:tr>
    </w:tbl>
    <w:p w:rsid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187" w:rsidRP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Pr="00DF1187">
        <w:rPr>
          <w:rFonts w:ascii="Times New Roman" w:hAnsi="Times New Roman" w:cs="Times New Roman"/>
          <w:b/>
          <w:sz w:val="24"/>
          <w:szCs w:val="24"/>
        </w:rPr>
        <w:tab/>
        <w:t xml:space="preserve">Общие проблемы пациента                 (Перечень 3)                                                      </w:t>
      </w:r>
    </w:p>
    <w:tbl>
      <w:tblPr>
        <w:tblStyle w:val="a4"/>
        <w:tblW w:w="95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79"/>
        <w:gridCol w:w="1296"/>
      </w:tblGrid>
      <w:tr w:rsidR="00DF1187" w:rsidRPr="00E60D99" w:rsidTr="00DF1187">
        <w:trPr>
          <w:trHeight w:val="327"/>
        </w:trPr>
        <w:tc>
          <w:tcPr>
            <w:tcW w:w="8279" w:type="dxa"/>
            <w:shd w:val="clear" w:color="auto" w:fill="FDE9D9" w:themeFill="accent6" w:themeFillTint="33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96" w:type="dxa"/>
            <w:shd w:val="clear" w:color="auto" w:fill="FDE9D9" w:themeFill="accent6" w:themeFillTint="33"/>
          </w:tcPr>
          <w:p w:rsidR="00DF1187" w:rsidRPr="00E60D99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9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DF1187" w:rsidRPr="00C4542A" w:rsidTr="00DF1187">
        <w:trPr>
          <w:trHeight w:val="341"/>
        </w:trPr>
        <w:tc>
          <w:tcPr>
            <w:tcW w:w="8279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Трудный пациент/агрессивный пациент в гастроэнтерологии</w:t>
            </w:r>
          </w:p>
        </w:tc>
        <w:tc>
          <w:tcPr>
            <w:tcW w:w="1296" w:type="dxa"/>
          </w:tcPr>
          <w:p w:rsidR="00DF1187" w:rsidRPr="00C4542A" w:rsidRDefault="00CC2A92" w:rsidP="00DF118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187" w:rsidRPr="00C4542A" w:rsidTr="00DF1187">
        <w:trPr>
          <w:trHeight w:val="682"/>
        </w:trPr>
        <w:tc>
          <w:tcPr>
            <w:tcW w:w="8279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Инвалидность/ограничение возможностей здоровьяпризаболеваниях желудочно-кишечного тракта</w:t>
            </w:r>
          </w:p>
        </w:tc>
        <w:tc>
          <w:tcPr>
            <w:tcW w:w="1296" w:type="dxa"/>
          </w:tcPr>
          <w:p w:rsidR="00DF1187" w:rsidRPr="00C4542A" w:rsidRDefault="00CC2A92" w:rsidP="00DF118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187" w:rsidRPr="00C4542A" w:rsidTr="00DF1187">
        <w:trPr>
          <w:trHeight w:val="341"/>
        </w:trPr>
        <w:tc>
          <w:tcPr>
            <w:tcW w:w="8279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Гендерные проблемыпри заболеваниях желудочно-кишечного тракта</w:t>
            </w:r>
          </w:p>
        </w:tc>
        <w:tc>
          <w:tcPr>
            <w:tcW w:w="1296" w:type="dxa"/>
          </w:tcPr>
          <w:p w:rsidR="00DF1187" w:rsidRPr="00C4542A" w:rsidRDefault="00CC2A92" w:rsidP="00DF118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187" w:rsidRPr="00C4542A" w:rsidTr="00DF1187">
        <w:trPr>
          <w:trHeight w:val="341"/>
        </w:trPr>
        <w:tc>
          <w:tcPr>
            <w:tcW w:w="8279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Пост трансплантационные состояния при заболеваниях печени</w:t>
            </w:r>
          </w:p>
        </w:tc>
        <w:tc>
          <w:tcPr>
            <w:tcW w:w="1296" w:type="dxa"/>
          </w:tcPr>
          <w:p w:rsidR="00DF1187" w:rsidRPr="00C4542A" w:rsidRDefault="00DF1187" w:rsidP="00DF118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187" w:rsidRP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  </w:t>
      </w:r>
      <w:r w:rsidRPr="00DF1187">
        <w:rPr>
          <w:rFonts w:ascii="Times New Roman" w:hAnsi="Times New Roman" w:cs="Times New Roman"/>
          <w:b/>
          <w:sz w:val="24"/>
          <w:szCs w:val="24"/>
        </w:rPr>
        <w:t>Врачебные манипуляции                                                                            (Перечень 4)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187" w:rsidRPr="00CC2A92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ab/>
      </w:r>
      <w:r w:rsidR="00837EAA">
        <w:rPr>
          <w:rFonts w:ascii="Times New Roman" w:hAnsi="Times New Roman" w:cs="Times New Roman"/>
          <w:b/>
          <w:sz w:val="24"/>
          <w:szCs w:val="24"/>
        </w:rPr>
        <w:t xml:space="preserve">Врач </w:t>
      </w:r>
      <w:r w:rsidRPr="00CC2A92">
        <w:rPr>
          <w:rFonts w:ascii="Times New Roman" w:hAnsi="Times New Roman" w:cs="Times New Roman"/>
          <w:b/>
          <w:sz w:val="24"/>
          <w:szCs w:val="24"/>
        </w:rPr>
        <w:t>гастроэнтеролог должен уметь выполнять самостоятельно следующие манипуляции: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"/>
        <w:gridCol w:w="7437"/>
        <w:gridCol w:w="1499"/>
      </w:tblGrid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7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Манипуляция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Методы стандартного обследования больных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схроническими гастроэнтерологическими заболеваниями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MS Mincho" w:hAnsi="Times New Roman" w:cs="Times New Roman"/>
                <w:sz w:val="24"/>
                <w:szCs w:val="24"/>
              </w:rPr>
              <w:t>Оценка рН-метрии желудочного содержимого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с интерпретацией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Исследование дуоденального содержимого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с интерпретацией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Определения </w:t>
            </w:r>
            <w:r w:rsidRPr="00C4542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</w:t>
            </w:r>
            <w:r w:rsidRPr="00C4542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C4542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pylori</w:t>
            </w:r>
            <w:r w:rsidRPr="00C4542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экспресс </w:t>
            </w:r>
            <w:r w:rsidRPr="00C4542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уреазного дыхательного хелик-теста 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Интерпретациякопрограммы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взятии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физико-химического, микроскопического, бактериологического исследования (рвотных масс, асцитической, плевральной жидкости икала)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7357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интерпретация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макроскопических </w:t>
            </w:r>
            <w:r w:rsidRPr="00A73576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и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нтерпретация результатов фармакологических проб при ГЭРБ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2E7ACC">
              <w:rPr>
                <w:rFonts w:ascii="Times New Roman" w:hAnsi="Times New Roman" w:cs="Times New Roman"/>
                <w:sz w:val="24"/>
                <w:szCs w:val="24"/>
              </w:rPr>
              <w:t xml:space="preserve">во взятии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нтерпретацияданных результатов биопсии слизистых пишевода, желудка, кишечника,  печени.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эзофагогастродуоденоскопии(ЭГДскопия) с интерпретациейрезультатов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методике   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ректороманоскопии(</w:t>
            </w:r>
            <w:r w:rsidRPr="00C45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RRS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)синтерпретацией результатов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методике   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колоноскопиисинтерпретацией результатов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методике   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лапароскопии синтерпретацией результатов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методике   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пункционной биопсии печени и интерпретация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овладение методикой пункцией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брюшной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576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ельная макроскопическая интерпретация полученного материала 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методики  п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альцево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прямой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самостоятельным решением тактики дальнейших действий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снятие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ЭКГ и 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неотложных изменений с организацией дальнейших действий (направить к специалисту)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методике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ультразвуковых исследований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брюшной полости, ультразвуков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лерографи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(УЗИ, УЗДГ)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самостоятельная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интерпретаци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результатов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35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методике   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фибр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сканировани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печени</w:t>
            </w:r>
            <w:r>
              <w:t xml:space="preserve">  и </w:t>
            </w:r>
            <w:r w:rsidRPr="00A73576">
              <w:rPr>
                <w:rFonts w:ascii="Times New Roman" w:hAnsi="Times New Roman" w:cs="Times New Roman"/>
              </w:rPr>
              <w:t xml:space="preserve">самостоятельная </w:t>
            </w:r>
            <w:r>
              <w:t>и</w:t>
            </w:r>
            <w:r w:rsidRPr="00A73576">
              <w:rPr>
                <w:rFonts w:ascii="Times New Roman" w:hAnsi="Times New Roman" w:cs="Times New Roman"/>
                <w:sz w:val="24"/>
                <w:szCs w:val="24"/>
              </w:rPr>
              <w:t>нтерпретация результатов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35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методике    </w:t>
            </w:r>
            <w:r w:rsidRPr="00C4542A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рентгеноскопии  (-графии)пищевода,желудка, тонкой и толстой кишки</w:t>
            </w:r>
            <w:r w:rsidRPr="00C4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73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самостоятельная интерпретация результатов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Default="00DF1187" w:rsidP="00DF1187">
            <w:r w:rsidRPr="00A735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методике    </w:t>
            </w:r>
            <w:r w:rsidRPr="00C4542A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обзорной рентгенографии брюшной полости</w:t>
            </w:r>
          </w:p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и самостоятельная и</w:t>
            </w:r>
            <w:r w:rsidRPr="00A73576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нтерпретация</w:t>
            </w:r>
            <w:r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 результатов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76">
              <w:rPr>
                <w:rFonts w:ascii="Times New Roman" w:hAnsi="Times New Roman" w:cs="Times New Roman"/>
                <w:sz w:val="24"/>
                <w:szCs w:val="24"/>
              </w:rPr>
              <w:t>Участие в методике    ирригоскопии и самостоятельная интерпретация 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показания к назначению методик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компьютерной томографии и ядерно-магнитного резонанса</w:t>
            </w:r>
            <w:r>
              <w:t xml:space="preserve"> и  </w:t>
            </w:r>
            <w:r w:rsidRPr="00E6498F">
              <w:rPr>
                <w:rFonts w:ascii="Times New Roman" w:hAnsi="Times New Roman" w:cs="Times New Roman"/>
              </w:rPr>
              <w:t>самостоятельная и</w:t>
            </w:r>
            <w:r w:rsidRPr="00E6498F">
              <w:rPr>
                <w:rFonts w:ascii="Times New Roman" w:hAnsi="Times New Roman" w:cs="Times New Roman"/>
                <w:sz w:val="24"/>
                <w:szCs w:val="24"/>
              </w:rPr>
              <w:t>нтерпретация их результатов.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504021" w:rsidRDefault="00DF1187" w:rsidP="00DF11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98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показания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назначению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серологическ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(РА, РСК, РНГА, РТГА),  антигенов  гепатита, маркеров вирусных гепатитов А,В,С,Д,Е.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ПЦР РНК НС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ДНК НВ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040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и количественный), генотипированию</w:t>
            </w:r>
            <w:r w:rsidRPr="00E6498F">
              <w:rPr>
                <w:rFonts w:ascii="Times New Roman" w:hAnsi="Times New Roman" w:cs="Times New Roman"/>
              </w:rPr>
              <w:t>и самостоятельная о</w:t>
            </w:r>
            <w:r w:rsidRPr="00E6498F">
              <w:rPr>
                <w:rFonts w:ascii="Times New Roman" w:hAnsi="Times New Roman" w:cs="Times New Roman"/>
                <w:sz w:val="24"/>
                <w:szCs w:val="24"/>
              </w:rPr>
              <w:t xml:space="preserve">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E6498F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8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показания  к назначению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 оценки состояний инкреторной функции желудочно-кишечного тракта (диагностика целиакии, маркеры поражения слизистой желудка:Пепсиноген 1, 2, гастрин, анти </w:t>
            </w:r>
            <w:r w:rsidRPr="00DA1CF5">
              <w:rPr>
                <w:rFonts w:ascii="Times New Roman" w:hAnsi="Times New Roman" w:cs="Times New Roman"/>
                <w:sz w:val="24"/>
                <w:szCs w:val="24"/>
              </w:rPr>
              <w:t>-H.pylori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генетика метаболизма лактозы) и самостоятельная  и</w:t>
            </w:r>
            <w:r w:rsidRPr="00E6498F">
              <w:rPr>
                <w:rFonts w:ascii="Times New Roman" w:hAnsi="Times New Roman" w:cs="Times New Roman"/>
                <w:sz w:val="24"/>
                <w:szCs w:val="24"/>
              </w:rPr>
              <w:t>нтерпретация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E6498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F5">
              <w:rPr>
                <w:rFonts w:ascii="Times New Roman" w:hAnsi="Times New Roman" w:cs="Times New Roman"/>
                <w:sz w:val="24"/>
                <w:szCs w:val="24"/>
              </w:rPr>
              <w:t>Обосновать показания  к назначению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серологических маркеров опухолевых роста(АФП, РЭА, СА-19-9, СА-125, СА-72-4)</w:t>
            </w:r>
            <w:r>
              <w:t xml:space="preserve"> и </w:t>
            </w:r>
            <w:r w:rsidRPr="00DA1CF5">
              <w:rPr>
                <w:rFonts w:ascii="Times New Roman" w:hAnsi="Times New Roman" w:cs="Times New Roman"/>
              </w:rPr>
              <w:t>самостоятельная и</w:t>
            </w:r>
            <w:r w:rsidRPr="00DA1CF5">
              <w:rPr>
                <w:rFonts w:ascii="Times New Roman" w:hAnsi="Times New Roman" w:cs="Times New Roman"/>
                <w:sz w:val="24"/>
                <w:szCs w:val="24"/>
              </w:rPr>
              <w:t>нтерпретация их результатов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F5">
              <w:rPr>
                <w:rFonts w:ascii="Times New Roman" w:hAnsi="Times New Roman" w:cs="Times New Roman"/>
                <w:sz w:val="24"/>
                <w:szCs w:val="24"/>
              </w:rPr>
              <w:t>Обосновать показания  к назначению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маркеров аутоиммунных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олеваний ( АМА,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</w:t>
            </w:r>
            <w:r w:rsidRPr="005040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ЛИА-МАХХ,ЛИА-ливер)</w:t>
            </w:r>
            <w:r w:rsidRPr="00DA1CF5">
              <w:rPr>
                <w:rFonts w:ascii="Times New Roman" w:hAnsi="Times New Roman" w:cs="Times New Roman"/>
              </w:rPr>
              <w:t>и самостоятельная и</w:t>
            </w:r>
            <w:r w:rsidRPr="00DA1CF5">
              <w:rPr>
                <w:rFonts w:ascii="Times New Roman" w:hAnsi="Times New Roman" w:cs="Times New Roman"/>
                <w:sz w:val="24"/>
                <w:szCs w:val="24"/>
              </w:rPr>
              <w:t>нтерпретация их результатов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F5">
              <w:rPr>
                <w:rFonts w:ascii="Times New Roman" w:hAnsi="Times New Roman" w:cs="Times New Roman"/>
                <w:sz w:val="24"/>
                <w:szCs w:val="24"/>
              </w:rPr>
              <w:t>Обосновать показания  к назначению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печени по данным биохимических показателей крови</w:t>
            </w:r>
            <w:r w:rsidRPr="00DA1CF5">
              <w:rPr>
                <w:rFonts w:ascii="Times New Roman" w:hAnsi="Times New Roman" w:cs="Times New Roman"/>
                <w:sz w:val="24"/>
                <w:szCs w:val="24"/>
              </w:rPr>
              <w:t>и самостоятельная интерпретация их результатов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F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показания  к назначению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CF5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маркеров цитолиза и печеночно-клеточных некрозов</w:t>
            </w:r>
            <w:r w:rsidRPr="00DA1CF5">
              <w:rPr>
                <w:rFonts w:ascii="Times New Roman" w:hAnsi="Times New Roman" w:cs="Times New Roman"/>
                <w:sz w:val="24"/>
                <w:szCs w:val="24"/>
              </w:rPr>
              <w:t>и самостоятельная интерпретация их результатов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F5">
              <w:rPr>
                <w:rFonts w:ascii="Times New Roman" w:hAnsi="Times New Roman" w:cs="Times New Roman"/>
                <w:sz w:val="24"/>
                <w:szCs w:val="24"/>
              </w:rPr>
              <w:t>Обосновать показания  к 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методик определение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маркеров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холест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  <w:r w:rsidRPr="00DA1CF5">
              <w:rPr>
                <w:rFonts w:ascii="Times New Roman" w:hAnsi="Times New Roman" w:cs="Times New Roman"/>
                <w:sz w:val="24"/>
                <w:szCs w:val="24"/>
              </w:rPr>
              <w:t>и самостоятельная интерпретация их результатов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проведение методики т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есты счета чисел, почерка и др</w:t>
            </w:r>
            <w:r w:rsidRPr="00DA1CF5">
              <w:rPr>
                <w:rFonts w:ascii="Times New Roman" w:hAnsi="Times New Roman" w:cs="Times New Roman"/>
                <w:sz w:val="24"/>
                <w:szCs w:val="24"/>
              </w:rPr>
              <w:t>и интерпретация их результатов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о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 клинических анализов  крови,  мочи, биохимических  анализов  крови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росто- весовых показателей больного, расчет ИМТ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пределение асцита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физикальными методами и оценка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 и ведение   медицинской  карты  стационарного  больного,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выписки  из  медицинской  карты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Заполнение  и ведение  медицинской  документации  в поликлинике: медицинской  карты амбулаторного больного, статистического  талона,  листа  нетрудоспособности,  направления  на госпитализации,санаторно –курортной  карты и других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1187" w:rsidRPr="00C4542A" w:rsidTr="00DF1187">
        <w:tc>
          <w:tcPr>
            <w:tcW w:w="635" w:type="dxa"/>
          </w:tcPr>
          <w:p w:rsidR="00DF1187" w:rsidRPr="00C4542A" w:rsidRDefault="00DF1187" w:rsidP="00DF11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:rsidR="00DF1187" w:rsidRPr="00C4542A" w:rsidRDefault="00DF1187" w:rsidP="00DF11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показания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направлению пациента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на ВТЭ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заполнение спецкарты</w:t>
            </w:r>
          </w:p>
        </w:tc>
        <w:tc>
          <w:tcPr>
            <w:tcW w:w="1499" w:type="dxa"/>
          </w:tcPr>
          <w:p w:rsidR="00DF1187" w:rsidRPr="00C4542A" w:rsidRDefault="00DF1187" w:rsidP="00DF11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C2A92" w:rsidRDefault="00CC2A92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187" w:rsidRP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3.5.Неотложныесостояния                                                                     (Перечень 5)</w:t>
      </w:r>
    </w:p>
    <w:p w:rsidR="00DF1187" w:rsidRPr="00DF1187" w:rsidRDefault="00837EAA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«Врач </w:t>
      </w:r>
      <w:r w:rsidR="00DF1187" w:rsidRPr="00DF1187">
        <w:rPr>
          <w:rFonts w:ascii="Times New Roman" w:hAnsi="Times New Roman" w:cs="Times New Roman"/>
          <w:b/>
          <w:sz w:val="24"/>
          <w:szCs w:val="24"/>
        </w:rPr>
        <w:t>гастроэнтеролог»</w:t>
      </w:r>
      <w:r w:rsidR="00DF1187" w:rsidRPr="00DF1187">
        <w:rPr>
          <w:rFonts w:ascii="Times New Roman" w:hAnsi="Times New Roman" w:cs="Times New Roman"/>
          <w:sz w:val="24"/>
          <w:szCs w:val="24"/>
        </w:rPr>
        <w:t xml:space="preserve"> должен уметь самостоятельно диагностировать и оказывать неотложную (экстренную) помощь на догоспитальном этапе, а также определять тактику оказания дальнейшей медицинской помощи при следующих неотложных состояниях :</w:t>
      </w:r>
    </w:p>
    <w:p w:rsidR="00DF1187" w:rsidRPr="00DF1187" w:rsidRDefault="00DF1187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1.       Анафилактический шок при заболеваниях желудочно-кишечного тракта</w:t>
      </w:r>
    </w:p>
    <w:p w:rsidR="00DF1187" w:rsidRPr="00DF1187" w:rsidRDefault="00DF1187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2        Крапивница и отек Квинке при заболеваниях желудочно-кишечного тракта</w:t>
      </w:r>
    </w:p>
    <w:p w:rsidR="00DF1187" w:rsidRPr="00DF1187" w:rsidRDefault="00DF1187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3        Печеночная кома по тяжести состояний</w:t>
      </w:r>
    </w:p>
    <w:p w:rsidR="00DF1187" w:rsidRPr="00DF1187" w:rsidRDefault="00DF1187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4        Печеночная колика</w:t>
      </w:r>
    </w:p>
    <w:p w:rsidR="00DF1187" w:rsidRPr="00DF1187" w:rsidRDefault="00DF1187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5        Острая абдоминальная боль/ Острый живот</w:t>
      </w:r>
    </w:p>
    <w:p w:rsidR="00DF1187" w:rsidRPr="00DF1187" w:rsidRDefault="00DF1187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6        Острый холецистит</w:t>
      </w:r>
    </w:p>
    <w:p w:rsidR="00DF1187" w:rsidRPr="00DF1187" w:rsidRDefault="00DF1187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7        Острый панкреатит</w:t>
      </w:r>
    </w:p>
    <w:p w:rsidR="00DF1187" w:rsidRPr="00DF1187" w:rsidRDefault="00DF1187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8        Желудочно-кишечное кровотечение</w:t>
      </w:r>
    </w:p>
    <w:p w:rsidR="00DF1187" w:rsidRPr="00DF1187" w:rsidRDefault="00DF1187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9        Прободная язва желудка и двенадцатиперстной кишки</w:t>
      </w:r>
    </w:p>
    <w:p w:rsidR="00DF1187" w:rsidRPr="00DF1187" w:rsidRDefault="00DF1187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10      Острая кишечная непроходимость</w:t>
      </w:r>
    </w:p>
    <w:p w:rsidR="00DF1187" w:rsidRPr="00DF1187" w:rsidRDefault="00DF1187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11      Острая печеночная недостаточность</w:t>
      </w:r>
    </w:p>
    <w:p w:rsidR="00DF1187" w:rsidRPr="00DF1187" w:rsidRDefault="00DF1187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sz w:val="24"/>
          <w:szCs w:val="24"/>
        </w:rPr>
        <w:t>12       Гиповолемический шок при синдроме мальабсорбции</w:t>
      </w:r>
    </w:p>
    <w:p w:rsidR="00DF1187" w:rsidRPr="00DF1187" w:rsidRDefault="00CC2A92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F1187" w:rsidRPr="00DF1187">
        <w:rPr>
          <w:rFonts w:ascii="Times New Roman" w:hAnsi="Times New Roman" w:cs="Times New Roman"/>
          <w:sz w:val="24"/>
          <w:szCs w:val="24"/>
        </w:rPr>
        <w:t>Острая дыхательная недостаточностьпри заболеваниях желудочно-кишечного тракта</w:t>
      </w:r>
    </w:p>
    <w:p w:rsidR="00DF1187" w:rsidRPr="00DF1187" w:rsidRDefault="00CC2A92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F1187" w:rsidRPr="00DF1187">
        <w:rPr>
          <w:rFonts w:ascii="Times New Roman" w:hAnsi="Times New Roman" w:cs="Times New Roman"/>
          <w:sz w:val="24"/>
          <w:szCs w:val="24"/>
        </w:rPr>
        <w:t xml:space="preserve">    Отек легкого, сердечная астма   при заболеваниях желудочно-кишечного тракта</w:t>
      </w:r>
    </w:p>
    <w:p w:rsidR="00DF1187" w:rsidRPr="00DF1187" w:rsidRDefault="00CC2A92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F1187" w:rsidRPr="00DF1187">
        <w:rPr>
          <w:rFonts w:ascii="Times New Roman" w:hAnsi="Times New Roman" w:cs="Times New Roman"/>
          <w:sz w:val="24"/>
          <w:szCs w:val="24"/>
        </w:rPr>
        <w:t xml:space="preserve">     Клиническая смерть при заболеваниях желудочно-кишечного тракта</w:t>
      </w:r>
    </w:p>
    <w:p w:rsidR="00DF1187" w:rsidRPr="00DF1187" w:rsidRDefault="00DF1187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87" w:rsidRP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ГЛАВА 4. Критерии признания и классификация учреждений последипломного образования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Категории учреждений последипломной подготовки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Категория А</w:t>
      </w:r>
      <w:r w:rsidR="00837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187">
        <w:rPr>
          <w:rFonts w:ascii="Times New Roman" w:hAnsi="Times New Roman" w:cs="Times New Roman"/>
          <w:b/>
          <w:sz w:val="24"/>
          <w:szCs w:val="24"/>
        </w:rPr>
        <w:t>(2 года):</w:t>
      </w:r>
      <w:r w:rsidRPr="00DF1187">
        <w:rPr>
          <w:rFonts w:ascii="Times New Roman" w:hAnsi="Times New Roman" w:cs="Times New Roman"/>
          <w:sz w:val="24"/>
          <w:szCs w:val="24"/>
        </w:rPr>
        <w:t xml:space="preserve"> Отделения гастроэнтерологии национальных центров, научно-исследовательских институтов и других республиканских учреждений.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Категория В</w:t>
      </w:r>
      <w:r w:rsidR="00837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187">
        <w:rPr>
          <w:rFonts w:ascii="Times New Roman" w:hAnsi="Times New Roman" w:cs="Times New Roman"/>
          <w:b/>
          <w:sz w:val="24"/>
          <w:szCs w:val="24"/>
        </w:rPr>
        <w:t>(2 года):</w:t>
      </w:r>
      <w:r w:rsidRPr="00DF1187">
        <w:rPr>
          <w:rFonts w:ascii="Times New Roman" w:hAnsi="Times New Roman" w:cs="Times New Roman"/>
          <w:sz w:val="24"/>
          <w:szCs w:val="24"/>
        </w:rPr>
        <w:t xml:space="preserve"> Отделения гастроэнтерологии городских, региональных клиник и областных больниц.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Категория С</w:t>
      </w:r>
      <w:r w:rsidR="00837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187">
        <w:rPr>
          <w:rFonts w:ascii="Times New Roman" w:hAnsi="Times New Roman" w:cs="Times New Roman"/>
          <w:b/>
          <w:sz w:val="24"/>
          <w:szCs w:val="24"/>
        </w:rPr>
        <w:t>(1 год):</w:t>
      </w:r>
      <w:r w:rsidRPr="00DF1187">
        <w:rPr>
          <w:rFonts w:ascii="Times New Roman" w:hAnsi="Times New Roman" w:cs="Times New Roman"/>
          <w:sz w:val="24"/>
          <w:szCs w:val="24"/>
        </w:rPr>
        <w:t xml:space="preserve">  Терапевтические и другие отделения специализирующиеся на оказании помощи больным с гастроэнтерологическими заболеваниями.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Категория Д</w:t>
      </w:r>
      <w:r w:rsidR="00837EAA">
        <w:rPr>
          <w:rFonts w:ascii="Times New Roman" w:hAnsi="Times New Roman" w:cs="Times New Roman"/>
          <w:b/>
          <w:sz w:val="24"/>
          <w:szCs w:val="24"/>
        </w:rPr>
        <w:t xml:space="preserve"> (6 месяце</w:t>
      </w:r>
      <w:r w:rsidRPr="00DF1187">
        <w:rPr>
          <w:rFonts w:ascii="Times New Roman" w:hAnsi="Times New Roman" w:cs="Times New Roman"/>
          <w:b/>
          <w:sz w:val="24"/>
          <w:szCs w:val="24"/>
        </w:rPr>
        <w:t xml:space="preserve">в): </w:t>
      </w:r>
      <w:r w:rsidRPr="00DF1187">
        <w:rPr>
          <w:rFonts w:ascii="Times New Roman" w:hAnsi="Times New Roman" w:cs="Times New Roman"/>
          <w:sz w:val="24"/>
          <w:szCs w:val="24"/>
        </w:rPr>
        <w:t xml:space="preserve"> Медицинские кабинеты, специализирующие в области гастроэнтерологии.</w:t>
      </w: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187" w:rsidRPr="00DF1187" w:rsidRDefault="00DF1187" w:rsidP="00DF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87">
        <w:rPr>
          <w:rFonts w:ascii="Times New Roman" w:hAnsi="Times New Roman" w:cs="Times New Roman"/>
          <w:b/>
          <w:sz w:val="24"/>
          <w:szCs w:val="24"/>
        </w:rPr>
        <w:t>Характеристика учреждений  для предоставления последипломного образования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58"/>
      </w:tblGrid>
      <w:tr w:rsidR="00DF1187" w:rsidRPr="00C4542A" w:rsidTr="00DF1187">
        <w:tc>
          <w:tcPr>
            <w:tcW w:w="6629" w:type="dxa"/>
            <w:tcBorders>
              <w:right w:val="single" w:sz="4" w:space="0" w:color="auto"/>
            </w:tcBorders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left w:val="single" w:sz="4" w:space="0" w:color="auto"/>
            </w:tcBorders>
          </w:tcPr>
          <w:p w:rsidR="00DF1187" w:rsidRPr="00C4542A" w:rsidRDefault="00DF1187" w:rsidP="00DF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DF1187" w:rsidRPr="00C4542A" w:rsidTr="00DF1187">
        <w:tc>
          <w:tcPr>
            <w:tcW w:w="6629" w:type="dxa"/>
            <w:tcBorders>
              <w:right w:val="single" w:sz="4" w:space="0" w:color="auto"/>
            </w:tcBorders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187" w:rsidRPr="00C4542A" w:rsidRDefault="00DF1187" w:rsidP="00DF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1187" w:rsidRPr="00C4542A" w:rsidRDefault="00DF1187" w:rsidP="00DF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DF1187" w:rsidRPr="00C4542A" w:rsidRDefault="00DF1187" w:rsidP="00DF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клиники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гастроэнтерологии национальных центров, научно-исследовательских институтов и других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республиканских учреждений.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Отделения гастроэнтерологии городских, региональных клиник и областных больниц.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с амбулаторным/ поликлиническим отделением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команда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Врач-руководитель – специалист в области гастроэнтерологии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 преподаватель университета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 полный рабочий день (не менее 80%)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 принимающий участие в подготовке ординаторов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 – специалист в области гастроэнтерологии, являющийся сотрудником факультета последипломного обучения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Как минимум 1 штатный врач (включая руководителя) или заведующий отделением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Последипломное обучение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Структурированная программа последипломного обучения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Междисциплинарное обучение (часы/неделя)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Участие в научных исследованиях с публикацией в рецензируемых журналах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Разбор клинических случаев в мультидисциплинарной команде (гастроэнтеролог, абдоминальный хирург,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морфолог, врач- функциональной диагностики,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радиолог, онколог и др.)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медицинские услуги в области гастроэнтерологии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УЗИ брюшной полости, ультразвуковаядоплерография (УЗИ, УЗДГ)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Пункция брюшной полости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Тесты счета чисел, почерка и др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Исследование дуоденального содержимого 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Уреазный дыхательный хелик-тест 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Копрограмма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Биопсия слизистых пишевода, желудка и кишечника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Ректороманоскопия( </w:t>
            </w:r>
            <w:r w:rsidRPr="00C45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RRS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Лапароскопия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Пальцевое исследование прямой кишки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Фибросканирование печени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4542A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Рентгеноскопия  (-графия)пищевода,желудка, тонкой и толстой кишки</w:t>
            </w:r>
            <w:r w:rsidRPr="00C4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Обзорная рентгенография брюшной полости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Ирригоскопия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КТ и МРТорганов брюшной полости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Серологические  исследования (РА, РСК, РНГА, РТГА),  антигенов  гепатита, маркеров вирусных гепатитов А,В,С,Д,Е.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87" w:rsidRPr="00C4542A" w:rsidTr="00DF1187">
        <w:tc>
          <w:tcPr>
            <w:tcW w:w="6629" w:type="dxa"/>
          </w:tcPr>
          <w:p w:rsidR="00DF1187" w:rsidRPr="00C4542A" w:rsidRDefault="00DF1187" w:rsidP="00DF11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Иммунологическое исследования:  аутоиммунные  и онкомаркерыпри заболеваниях желудочно-кишечного тракта и печени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F1187" w:rsidRPr="00C4542A" w:rsidRDefault="00DF1187" w:rsidP="00D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2A92" w:rsidRDefault="00CC2A92" w:rsidP="00DF1187">
      <w:pPr>
        <w:rPr>
          <w:rFonts w:ascii="Times New Roman" w:hAnsi="Times New Roman" w:cs="Times New Roman"/>
          <w:sz w:val="24"/>
          <w:szCs w:val="24"/>
        </w:rPr>
      </w:pPr>
    </w:p>
    <w:p w:rsidR="00DF1187" w:rsidRPr="00C4542A" w:rsidRDefault="00DF1187" w:rsidP="00CC2A92">
      <w:pPr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lastRenderedPageBreak/>
        <w:t xml:space="preserve">Признанные лечебные учреждения являются клиническими базами для последипломной подготовки </w:t>
      </w:r>
      <w:r w:rsidR="00CC2A92">
        <w:rPr>
          <w:rFonts w:ascii="Times New Roman" w:hAnsi="Times New Roman" w:cs="Times New Roman"/>
          <w:sz w:val="24"/>
          <w:szCs w:val="24"/>
        </w:rPr>
        <w:t>«</w:t>
      </w:r>
      <w:r w:rsidRPr="00C4542A"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CC2A92">
        <w:rPr>
          <w:rFonts w:ascii="Times New Roman" w:hAnsi="Times New Roman" w:cs="Times New Roman"/>
          <w:sz w:val="24"/>
          <w:szCs w:val="24"/>
        </w:rPr>
        <w:t xml:space="preserve"> гастроэнтеролога» </w:t>
      </w:r>
      <w:r w:rsidRPr="00C4542A">
        <w:rPr>
          <w:rFonts w:ascii="Times New Roman" w:hAnsi="Times New Roman" w:cs="Times New Roman"/>
          <w:sz w:val="24"/>
          <w:szCs w:val="24"/>
        </w:rPr>
        <w:t>и должны соответствовать требованиям согласно государственным образовательным стандартам.</w:t>
      </w:r>
    </w:p>
    <w:p w:rsidR="00DF1187" w:rsidRPr="00C4542A" w:rsidRDefault="00DF1187" w:rsidP="00DF1187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 5.Положение об экзамене/аттестации.</w:t>
      </w:r>
    </w:p>
    <w:p w:rsidR="00DF1187" w:rsidRPr="00C4542A" w:rsidRDefault="00DF1187" w:rsidP="00837EAA">
      <w:pPr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4542A">
        <w:rPr>
          <w:rFonts w:ascii="Times New Roman" w:hAnsi="Times New Roman" w:cs="Times New Roman"/>
          <w:sz w:val="24"/>
          <w:szCs w:val="24"/>
        </w:rPr>
        <w:t xml:space="preserve">экзамена/аттестации – определить уровень знаний и практических навыков клинических ординаторов прошедших обучение по специальности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542A">
        <w:rPr>
          <w:rFonts w:ascii="Times New Roman" w:hAnsi="Times New Roman" w:cs="Times New Roman"/>
          <w:sz w:val="24"/>
          <w:szCs w:val="24"/>
        </w:rPr>
        <w:t>врач</w:t>
      </w:r>
      <w:r w:rsidR="00837EAA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гастроэнтеролог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542A">
        <w:rPr>
          <w:rFonts w:ascii="Times New Roman" w:hAnsi="Times New Roman" w:cs="Times New Roman"/>
          <w:sz w:val="24"/>
          <w:szCs w:val="24"/>
        </w:rPr>
        <w:t xml:space="preserve"> в соответствием с каталогом компетенций.</w:t>
      </w:r>
    </w:p>
    <w:p w:rsidR="00DF1187" w:rsidRPr="00CC2A92" w:rsidRDefault="00DF1187" w:rsidP="00DF1187">
      <w:pPr>
        <w:rPr>
          <w:rFonts w:ascii="Times New Roman" w:hAnsi="Times New Roman" w:cs="Times New Roman"/>
          <w:b/>
          <w:sz w:val="24"/>
          <w:szCs w:val="24"/>
        </w:rPr>
      </w:pPr>
      <w:r w:rsidRPr="00CC2A92">
        <w:rPr>
          <w:rFonts w:ascii="Times New Roman" w:hAnsi="Times New Roman" w:cs="Times New Roman"/>
          <w:b/>
          <w:sz w:val="24"/>
          <w:szCs w:val="24"/>
        </w:rPr>
        <w:t>Состав экзаменационной комиссии:</w:t>
      </w:r>
    </w:p>
    <w:p w:rsidR="00DF1187" w:rsidRPr="00C4542A" w:rsidRDefault="00DF1187" w:rsidP="00DF1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- 2 представителя клиник группы «А»</w:t>
      </w:r>
    </w:p>
    <w:p w:rsidR="00DF1187" w:rsidRPr="00C4542A" w:rsidRDefault="00DF1187" w:rsidP="00DF1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- 1 представитель клиник группы «В» или «С»</w:t>
      </w:r>
    </w:p>
    <w:p w:rsidR="00DF1187" w:rsidRPr="00C4542A" w:rsidRDefault="00DF1187" w:rsidP="00DF1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- 2 представителя ФПМО</w:t>
      </w:r>
    </w:p>
    <w:p w:rsidR="00DF1187" w:rsidRPr="00C4542A" w:rsidRDefault="00DF1187" w:rsidP="00DF1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- 2 представителя ПМА.</w:t>
      </w:r>
    </w:p>
    <w:p w:rsidR="00DF1187" w:rsidRPr="00C4542A" w:rsidRDefault="00DF1187" w:rsidP="00DF11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1187" w:rsidRPr="00CC2A92" w:rsidRDefault="00DF1187" w:rsidP="00DF11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2A92">
        <w:rPr>
          <w:rFonts w:ascii="Times New Roman" w:hAnsi="Times New Roman" w:cs="Times New Roman"/>
          <w:b/>
          <w:sz w:val="24"/>
          <w:szCs w:val="24"/>
        </w:rPr>
        <w:t>Задачи экзаменационной/аттестационной комиссионной комиссии:</w:t>
      </w:r>
    </w:p>
    <w:p w:rsidR="00DF1187" w:rsidRPr="00C4542A" w:rsidRDefault="00DF1187" w:rsidP="00DF1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1. организация и проведение экзамена/аттестации;</w:t>
      </w:r>
    </w:p>
    <w:p w:rsidR="00DF1187" w:rsidRPr="00C4542A" w:rsidRDefault="00DF1187" w:rsidP="00DF1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 проведение экзамена и сообщение результата;</w:t>
      </w:r>
    </w:p>
    <w:p w:rsidR="00DF1187" w:rsidRPr="00C4542A" w:rsidRDefault="00DF1187" w:rsidP="00DF1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3. пересмотр и коррекция экзаменационных вопросов по мере необходимости;</w:t>
      </w:r>
    </w:p>
    <w:p w:rsidR="00DF1187" w:rsidRPr="00C4542A" w:rsidRDefault="00DF1187" w:rsidP="00DF1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4. проведение экзаменационных вопросов не позднее, чем за 1 месяц до экзамена.</w:t>
      </w:r>
    </w:p>
    <w:p w:rsidR="00DF1187" w:rsidRPr="00C4542A" w:rsidRDefault="00DF1187" w:rsidP="00DF1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187" w:rsidRPr="00C4542A" w:rsidRDefault="00837EAA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Подача ап</w:t>
      </w:r>
      <w:r w:rsidR="00DF1187" w:rsidRPr="00C4542A">
        <w:rPr>
          <w:rFonts w:ascii="Times New Roman" w:hAnsi="Times New Roman" w:cs="Times New Roman"/>
          <w:b/>
          <w:sz w:val="24"/>
          <w:szCs w:val="24"/>
        </w:rPr>
        <w:t>ел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DF1187" w:rsidRPr="00C4542A">
        <w:rPr>
          <w:rFonts w:ascii="Times New Roman" w:hAnsi="Times New Roman" w:cs="Times New Roman"/>
          <w:b/>
          <w:sz w:val="24"/>
          <w:szCs w:val="24"/>
        </w:rPr>
        <w:t xml:space="preserve">яции. </w:t>
      </w:r>
      <w:r w:rsidR="00DF1187" w:rsidRPr="00C4542A">
        <w:rPr>
          <w:rFonts w:ascii="Times New Roman" w:hAnsi="Times New Roman" w:cs="Times New Roman"/>
          <w:sz w:val="24"/>
          <w:szCs w:val="24"/>
        </w:rPr>
        <w:t xml:space="preserve"> Кандидат может оспор</w:t>
      </w:r>
      <w:r>
        <w:rPr>
          <w:rFonts w:ascii="Times New Roman" w:hAnsi="Times New Roman" w:cs="Times New Roman"/>
          <w:sz w:val="24"/>
          <w:szCs w:val="24"/>
        </w:rPr>
        <w:t>ить состав экспертной группы. А</w:t>
      </w:r>
      <w:r w:rsidR="00DF1187" w:rsidRPr="00C4542A">
        <w:rPr>
          <w:rFonts w:ascii="Times New Roman" w:hAnsi="Times New Roman" w:cs="Times New Roman"/>
          <w:sz w:val="24"/>
          <w:szCs w:val="24"/>
        </w:rPr>
        <w:t>пел</w:t>
      </w:r>
      <w:r>
        <w:rPr>
          <w:rFonts w:ascii="Times New Roman" w:hAnsi="Times New Roman" w:cs="Times New Roman"/>
          <w:sz w:val="24"/>
          <w:szCs w:val="24"/>
        </w:rPr>
        <w:t>л</w:t>
      </w:r>
      <w:r w:rsidR="00DF1187" w:rsidRPr="00C4542A">
        <w:rPr>
          <w:rFonts w:ascii="Times New Roman" w:hAnsi="Times New Roman" w:cs="Times New Roman"/>
          <w:sz w:val="24"/>
          <w:szCs w:val="24"/>
        </w:rPr>
        <w:t>яция должна быть подана до начала экзамена. В случае одобрения, экзамен откладывается минимум на 3 месяца и максимум на 6 месяцев, новая экспертная группа должна быть назначена заранее.</w:t>
      </w:r>
    </w:p>
    <w:p w:rsidR="00DF1187" w:rsidRPr="00C4542A" w:rsidRDefault="00DF1187" w:rsidP="00DF11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Структура экзамена:</w:t>
      </w:r>
    </w:p>
    <w:p w:rsidR="00DF1187" w:rsidRPr="00C4542A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1 часть: структурированный устный экзамен, основанный на обсуждении клинических случаев с минимальными критериями результатов, определенных заранее (экзаменатор использует описания случаев, результаты осмотра, рентгены, функциональные осмотры и другие иллюстрации (от 60 до 90 минут).</w:t>
      </w:r>
    </w:p>
    <w:p w:rsidR="00DF1187" w:rsidRPr="00C4542A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 часть: письменный экзамен с несколькими вариантами ответов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C4542A">
        <w:rPr>
          <w:rFonts w:ascii="Times New Roman" w:hAnsi="Times New Roman" w:cs="Times New Roman"/>
          <w:sz w:val="24"/>
          <w:szCs w:val="24"/>
        </w:rPr>
        <w:t xml:space="preserve"> вопросов за 3 часа).</w:t>
      </w:r>
    </w:p>
    <w:p w:rsidR="00DF1187" w:rsidRPr="00C4542A" w:rsidRDefault="00DF1187" w:rsidP="00DF11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Допуск к экзамену.</w:t>
      </w:r>
    </w:p>
    <w:p w:rsidR="00DF1187" w:rsidRDefault="00DF1187" w:rsidP="00DF1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Выпускник последипломной образовательной программы по гастроэнтерологии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187" w:rsidRPr="00C4542A" w:rsidRDefault="00DF1187" w:rsidP="00DF11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Критерии оценки экзамена/аттестации:</w:t>
      </w:r>
    </w:p>
    <w:p w:rsidR="00DF1187" w:rsidRDefault="00DF1187" w:rsidP="00DF1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Оценка каждой части экзамена, а также окончательная оценка дается с пометкой «сдал» или «не сдал». Экзамен прошел успешно, если сданы обе части экзамена.</w:t>
      </w:r>
    </w:p>
    <w:p w:rsidR="00DF1187" w:rsidRDefault="00DF1187" w:rsidP="00DF1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187" w:rsidRPr="00631259" w:rsidRDefault="00DF1187" w:rsidP="00CC2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9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t>1.</w:t>
      </w:r>
      <w:r w:rsidRPr="00B32063">
        <w:rPr>
          <w:rFonts w:ascii="Times New Roman" w:hAnsi="Times New Roman" w:cs="Times New Roman"/>
          <w:sz w:val="24"/>
          <w:szCs w:val="24"/>
        </w:rPr>
        <w:tab/>
        <w:t>Макет Государственного образовательного стандарта высшего профессионального образования Кыргызской Республики по специальности.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t>2.</w:t>
      </w:r>
      <w:r w:rsidRPr="00B32063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высшего образования по специальностям в ординатуре, Российская федерация.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t>3.</w:t>
      </w:r>
      <w:r w:rsidRPr="00B32063">
        <w:rPr>
          <w:rFonts w:ascii="Times New Roman" w:hAnsi="Times New Roman" w:cs="Times New Roman"/>
          <w:sz w:val="24"/>
          <w:szCs w:val="24"/>
        </w:rPr>
        <w:tab/>
        <w:t>Гастроэнтерология: нац.рук. (Д.Ю.Богданов и др.); под.ред.: В.Т.Ивашкин, Т.Л.Лапиной ; Рос.гастроэнтерол.ассоц., Ассоц.мед.обществ по качеству.- М.: ГЭОТАР-Медиа, 2008. – 700с.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B32063">
        <w:rPr>
          <w:rFonts w:ascii="Times New Roman" w:hAnsi="Times New Roman" w:cs="Times New Roman"/>
          <w:sz w:val="24"/>
          <w:szCs w:val="24"/>
        </w:rPr>
        <w:tab/>
        <w:t>Гастроэнтерология/ Рос.гастроэнтерол.ассоц.; под ред В.Т. Ивашкина,  М.: ГЭОТАР-Медиа, 2008. – 182с.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t>5.</w:t>
      </w:r>
      <w:r w:rsidRPr="00B32063">
        <w:rPr>
          <w:rFonts w:ascii="Times New Roman" w:hAnsi="Times New Roman" w:cs="Times New Roman"/>
          <w:sz w:val="24"/>
          <w:szCs w:val="24"/>
        </w:rPr>
        <w:tab/>
        <w:t>Гастроэнтерология и гепатология: диагностика и лечение: рук. для врачей/ (А. Калинин и др.) под.ред А.В. Калинина, А.Ф. Логинова, А.И. Хазанова – 2-е изд. перераб. и доп. М.: МЕД пресс-информ, 2011– 860с.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t>6.</w:t>
      </w:r>
      <w:r w:rsidRPr="00B32063">
        <w:rPr>
          <w:rFonts w:ascii="Times New Roman" w:hAnsi="Times New Roman" w:cs="Times New Roman"/>
          <w:sz w:val="24"/>
          <w:szCs w:val="24"/>
        </w:rPr>
        <w:tab/>
        <w:t>Заболевания желчного пузыря и желчных путей/ А.А.Ильенко. – М. Анархис, 2006 – 448 с.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t>7.</w:t>
      </w:r>
      <w:r w:rsidRPr="00B32063">
        <w:rPr>
          <w:rFonts w:ascii="Times New Roman" w:hAnsi="Times New Roman" w:cs="Times New Roman"/>
          <w:sz w:val="24"/>
          <w:szCs w:val="24"/>
        </w:rPr>
        <w:tab/>
        <w:t>Неспецифические воспалительные заболевания кишечника / Г.И.Воробьев, И.Л.Халиф. – М., Миклош 2008. – 400 с.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t>8.</w:t>
      </w:r>
      <w:r w:rsidRPr="00B32063">
        <w:rPr>
          <w:rFonts w:ascii="Times New Roman" w:hAnsi="Times New Roman" w:cs="Times New Roman"/>
          <w:sz w:val="24"/>
          <w:szCs w:val="24"/>
        </w:rPr>
        <w:tab/>
        <w:t>Основы клинической гепатологии. Заболевания печени и билиарной системы: уч.пособие для системы последипл.  образования врачей / В.Г.Радченко, А.В. Шабров, Е.Н. Зиновьева. – Спб.: Диалект, 2005 – 862 с.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t>9.</w:t>
      </w:r>
      <w:r w:rsidRPr="00B32063">
        <w:rPr>
          <w:rFonts w:ascii="Times New Roman" w:hAnsi="Times New Roman" w:cs="Times New Roman"/>
          <w:sz w:val="24"/>
          <w:szCs w:val="24"/>
        </w:rPr>
        <w:tab/>
        <w:t>Справочник по гастроэнтерологии и гепатологии: справочное издание/ С.Блум, Д.Вебстер; пер. с англ.под.ред. В.Т.Ивашкина, И.В.Маева, А.С. Трухманова. М.: ГЭОТАР-Медиа, 2010 – 581с.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t>10.</w:t>
      </w:r>
      <w:r w:rsidRPr="00B32063">
        <w:rPr>
          <w:rFonts w:ascii="Times New Roman" w:hAnsi="Times New Roman" w:cs="Times New Roman"/>
          <w:sz w:val="24"/>
          <w:szCs w:val="24"/>
        </w:rPr>
        <w:tab/>
        <w:t>Схемы лечения. Гастроэнтерология: справочное издание/ под ред. В.Т. Ивашкина, Т.Л. Лапиной. М.: Литтера, 2006 – 160 с.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t>11.</w:t>
      </w:r>
      <w:r w:rsidRPr="00B32063">
        <w:rPr>
          <w:rFonts w:ascii="Times New Roman" w:hAnsi="Times New Roman" w:cs="Times New Roman"/>
          <w:sz w:val="24"/>
          <w:szCs w:val="24"/>
        </w:rPr>
        <w:tab/>
        <w:t>Функциональная диспепсия: краткое практ.рук /В.Т. Ивашкин, А.А. Шептулин, В.А.Киприанис. М.: МЕДпресс-информ, 2011. – 105, 5 с.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t>12.</w:t>
      </w:r>
      <w:r w:rsidRPr="00B32063">
        <w:rPr>
          <w:rFonts w:ascii="Times New Roman" w:hAnsi="Times New Roman" w:cs="Times New Roman"/>
          <w:sz w:val="24"/>
          <w:szCs w:val="24"/>
        </w:rPr>
        <w:tab/>
        <w:t>Хронический дуоденит: учебное пособие/ И.В.Маев, А.А. Самсонов.- М.: ГОУ ВУНЦМЦ МЗ и СР РФ, 2005 – 160 с.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t>13.</w:t>
      </w:r>
      <w:r w:rsidRPr="00B32063">
        <w:rPr>
          <w:rFonts w:ascii="Times New Roman" w:hAnsi="Times New Roman" w:cs="Times New Roman"/>
          <w:sz w:val="24"/>
          <w:szCs w:val="24"/>
        </w:rPr>
        <w:tab/>
        <w:t>Язвенная болезнь: монография/ И.В. Маев, А.А. Самсонов.- М.: Миклош, 2009 – 431 с.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t>14.</w:t>
      </w:r>
      <w:r w:rsidRPr="00B32063">
        <w:rPr>
          <w:rFonts w:ascii="Times New Roman" w:hAnsi="Times New Roman" w:cs="Times New Roman"/>
          <w:sz w:val="24"/>
          <w:szCs w:val="24"/>
        </w:rPr>
        <w:tab/>
        <w:t>В.А.Максимов,  К.К.Далидович,, А.Г.Куликов, А.Л. Чернышов, В.А.Неронов Диагностика и лечение заболеваний органов пищеварения. М.:Издательство «АдамантЪ», 2016.-848с.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t>15.</w:t>
      </w:r>
      <w:r w:rsidRPr="00B32063">
        <w:rPr>
          <w:rFonts w:ascii="Times New Roman" w:hAnsi="Times New Roman" w:cs="Times New Roman"/>
          <w:sz w:val="24"/>
          <w:szCs w:val="24"/>
        </w:rPr>
        <w:tab/>
        <w:t>Максимов В.А., Далидович К.К., Тарасов К.М.,Чернышев А.Л. Функциональные расстройства и острые неинфекционные заболевания органов пищеварения:М.:Издательство «АдамантЪ», 2009-384с.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t>16.</w:t>
      </w:r>
      <w:r w:rsidRPr="00B32063">
        <w:rPr>
          <w:rFonts w:ascii="Times New Roman" w:hAnsi="Times New Roman" w:cs="Times New Roman"/>
          <w:sz w:val="24"/>
          <w:szCs w:val="24"/>
        </w:rPr>
        <w:tab/>
        <w:t>Калинин А.В.  Гастроэнтерология. Справочник практического врача/ А.В.Калинин, И.В.Маев, С.И.Рапопорт; под общ. ред.проф. С.И.Рапопорта.-М.:МЕДпресс-информ, 2009.-320с.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t>17.</w:t>
      </w:r>
      <w:r w:rsidRPr="00B32063">
        <w:rPr>
          <w:rFonts w:ascii="Times New Roman" w:hAnsi="Times New Roman" w:cs="Times New Roman"/>
          <w:sz w:val="24"/>
          <w:szCs w:val="24"/>
        </w:rPr>
        <w:tab/>
        <w:t>Гастроэнтерология и гепатология: диагностика и лечение/ (Калинина Андрей Викторович и др.); под ред А.В Калинина и А.И.Хазанова.-Москва: Миклош,2009.-602с.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t>18.</w:t>
      </w:r>
      <w:r w:rsidRPr="00B32063">
        <w:rPr>
          <w:rFonts w:ascii="Times New Roman" w:hAnsi="Times New Roman" w:cs="Times New Roman"/>
          <w:sz w:val="24"/>
          <w:szCs w:val="24"/>
        </w:rPr>
        <w:tab/>
        <w:t>Гастроэнтерология: национальное руководство/ под ред.В.Т.Ивашкина, Т.Л.Лапиной.-М.:ГЭОТАР-Медиа,2008.-704с.-( Серия «Национальные руководства»).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63">
        <w:rPr>
          <w:rFonts w:ascii="Times New Roman" w:hAnsi="Times New Roman" w:cs="Times New Roman"/>
          <w:sz w:val="24"/>
          <w:szCs w:val="24"/>
        </w:rPr>
        <w:t>19.</w:t>
      </w:r>
      <w:r w:rsidRPr="00B32063">
        <w:rPr>
          <w:rFonts w:ascii="Times New Roman" w:hAnsi="Times New Roman" w:cs="Times New Roman"/>
          <w:sz w:val="24"/>
          <w:szCs w:val="24"/>
        </w:rPr>
        <w:tab/>
        <w:t>Ройтберг Г.Е. Внутренние болезни. Система органов пищеварения: учеб. пособие/ Г.Е.Ройтберг, А.В.Струтынский.- 2-е изд.-М.:МЕДпресс-информ, 2011.-560с.:ил.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32063">
        <w:rPr>
          <w:rFonts w:ascii="Times New Roman" w:hAnsi="Times New Roman" w:cs="Times New Roman"/>
          <w:sz w:val="24"/>
          <w:szCs w:val="24"/>
        </w:rPr>
        <w:t>.</w:t>
      </w:r>
      <w:r w:rsidRPr="00B32063">
        <w:rPr>
          <w:rFonts w:ascii="Times New Roman" w:hAnsi="Times New Roman" w:cs="Times New Roman"/>
          <w:sz w:val="24"/>
          <w:szCs w:val="24"/>
        </w:rPr>
        <w:tab/>
        <w:t>Международные стандарты Всемирной организации семейных врачей для последипломного медицинского образования по специальности «Семейная медицина» (WONCA, 2013).</w:t>
      </w:r>
    </w:p>
    <w:p w:rsidR="00DF1187" w:rsidRPr="00B32063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32063">
        <w:rPr>
          <w:rFonts w:ascii="Times New Roman" w:hAnsi="Times New Roman" w:cs="Times New Roman"/>
          <w:sz w:val="24"/>
          <w:szCs w:val="24"/>
        </w:rPr>
        <w:t>.</w:t>
      </w:r>
      <w:r w:rsidRPr="00B32063">
        <w:rPr>
          <w:rFonts w:ascii="Times New Roman" w:hAnsi="Times New Roman" w:cs="Times New Roman"/>
          <w:sz w:val="24"/>
          <w:szCs w:val="24"/>
        </w:rPr>
        <w:tab/>
        <w:t>Международные стандарты Всемирной Федерации медицинского образования (ВФМО) по улучшению качества последипломного медицинского образования (WFME, 2015).</w:t>
      </w:r>
    </w:p>
    <w:p w:rsidR="00DF1187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32063">
        <w:rPr>
          <w:rFonts w:ascii="Times New Roman" w:hAnsi="Times New Roman" w:cs="Times New Roman"/>
          <w:sz w:val="24"/>
          <w:szCs w:val="24"/>
        </w:rPr>
        <w:t>.</w:t>
      </w:r>
      <w:r w:rsidRPr="00B32063">
        <w:rPr>
          <w:rFonts w:ascii="Times New Roman" w:hAnsi="Times New Roman" w:cs="Times New Roman"/>
          <w:sz w:val="24"/>
          <w:szCs w:val="24"/>
        </w:rPr>
        <w:tab/>
        <w:t>Каталог компетенции (последипломный уровень) по специальности “Семейный врач/Врач общей практики”</w:t>
      </w:r>
    </w:p>
    <w:p w:rsidR="00DF1187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Клиническое руководство по диагностике и лечению неосложненной язвенной болезни в активной фазе на первичном уровне здравоохранения Кыргызской Республики.- Бишкек, 2010.-64 с.</w:t>
      </w:r>
    </w:p>
    <w:p w:rsidR="00DF1187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Клинические протоколы  по диагностике , лечению, профилактике вирусных гепатитов В, С и Д принятой Экспертным советом по оценке качества клинических руководств/протоколов  и утвержденной приказом МЗ КР № 42 от «18» января 2017 г.</w:t>
      </w:r>
    </w:p>
    <w:p w:rsidR="00DF1187" w:rsidRPr="007F3569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Рекомендации Европейской ассоциации по исследованию печени, </w:t>
      </w:r>
      <w:r>
        <w:rPr>
          <w:rFonts w:ascii="Times New Roman" w:hAnsi="Times New Roman" w:cs="Times New Roman"/>
          <w:sz w:val="24"/>
          <w:szCs w:val="24"/>
          <w:lang w:val="en-US"/>
        </w:rPr>
        <w:t>EASL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CC2A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187" w:rsidRPr="00C4542A" w:rsidRDefault="00DF1187" w:rsidP="00DF1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187" w:rsidRPr="00DF1187" w:rsidRDefault="00DF1187" w:rsidP="00DF11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1187" w:rsidRPr="00DF1187" w:rsidSect="00A2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4596"/>
    <w:multiLevelType w:val="hybridMultilevel"/>
    <w:tmpl w:val="A7C2440A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243B"/>
    <w:multiLevelType w:val="hybridMultilevel"/>
    <w:tmpl w:val="659C93BE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41A9"/>
    <w:multiLevelType w:val="hybridMultilevel"/>
    <w:tmpl w:val="78200504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84F"/>
    <w:multiLevelType w:val="hybridMultilevel"/>
    <w:tmpl w:val="603E8F7E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9619D"/>
    <w:multiLevelType w:val="hybridMultilevel"/>
    <w:tmpl w:val="0E38C0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63F6E"/>
    <w:multiLevelType w:val="hybridMultilevel"/>
    <w:tmpl w:val="34DAF28A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12DAC"/>
    <w:multiLevelType w:val="hybridMultilevel"/>
    <w:tmpl w:val="A4F8698C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00E9C"/>
    <w:multiLevelType w:val="hybridMultilevel"/>
    <w:tmpl w:val="6A049E58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2"/>
  </w:compat>
  <w:rsids>
    <w:rsidRoot w:val="00DF1187"/>
    <w:rsid w:val="00152CC4"/>
    <w:rsid w:val="002C67A7"/>
    <w:rsid w:val="004F632E"/>
    <w:rsid w:val="006301FE"/>
    <w:rsid w:val="0063372C"/>
    <w:rsid w:val="00776E7E"/>
    <w:rsid w:val="00837EAA"/>
    <w:rsid w:val="00A24AC3"/>
    <w:rsid w:val="00A25D55"/>
    <w:rsid w:val="00AB461C"/>
    <w:rsid w:val="00CC2A92"/>
    <w:rsid w:val="00DB31E2"/>
    <w:rsid w:val="00DF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8AA6B-91CE-4FB0-8109-97DFAC34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55"/>
  </w:style>
  <w:style w:type="paragraph" w:styleId="1">
    <w:name w:val="heading 1"/>
    <w:basedOn w:val="a"/>
    <w:next w:val="a"/>
    <w:link w:val="10"/>
    <w:uiPriority w:val="9"/>
    <w:qFormat/>
    <w:rsid w:val="0083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1187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DF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F1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uiPriority w:val="22"/>
    <w:qFormat/>
    <w:rsid w:val="00DF11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C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0254-7BF9-48E5-9B57-D274D7EC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6843</Words>
  <Characters>39010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Nurida</cp:lastModifiedBy>
  <cp:revision>11</cp:revision>
  <dcterms:created xsi:type="dcterms:W3CDTF">2018-07-11T18:53:00Z</dcterms:created>
  <dcterms:modified xsi:type="dcterms:W3CDTF">2018-10-30T13:46:00Z</dcterms:modified>
</cp:coreProperties>
</file>